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0E275C50" w:rsidR="00ED07B9"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2A30CD">
        <w:rPr>
          <w:rFonts w:ascii="Times New Roman" w:hAnsi="Times New Roman"/>
          <w:bCs/>
          <w:sz w:val="28"/>
        </w:rPr>
        <w:t xml:space="preserve">3GPP TSG RAN WG1 </w:t>
      </w:r>
      <w:r w:rsidRPr="002A30C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4D2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Pr>
          <w:rFonts w:ascii="Times New Roman" w:hAnsi="Times New Roman"/>
          <w:bCs/>
          <w:sz w:val="28"/>
        </w:rPr>
        <w:t xml:space="preserve">Meeting #97     </w:t>
      </w:r>
      <w:r w:rsidRPr="002A30CD">
        <w:rPr>
          <w:rFonts w:ascii="Times New Roman" w:hAnsi="Times New Roman"/>
          <w:bCs/>
          <w:sz w:val="28"/>
        </w:rPr>
        <w:t xml:space="preserve">       </w:t>
      </w:r>
      <w:r w:rsidRPr="002A30CD">
        <w:rPr>
          <w:rFonts w:ascii="Times New Roman" w:hAnsi="Times New Roman"/>
          <w:bCs/>
          <w:sz w:val="28"/>
          <w:szCs w:val="24"/>
          <w:lang w:val="en-US" w:eastAsia="zh-TW"/>
        </w:rPr>
        <w:t xml:space="preserve">                                         </w:t>
      </w:r>
      <w:r w:rsidR="00F25608" w:rsidRPr="002A30CD">
        <w:rPr>
          <w:rFonts w:ascii="Times New Roman" w:hAnsi="Times New Roman"/>
          <w:bCs/>
          <w:sz w:val="28"/>
          <w:szCs w:val="24"/>
          <w:lang w:val="en-US" w:eastAsia="zh-TW"/>
        </w:rPr>
        <w:t xml:space="preserve"> </w:t>
      </w:r>
      <w:r w:rsidR="00ED07B9">
        <w:rPr>
          <w:rFonts w:ascii="Times New Roman" w:hAnsi="Times New Roman"/>
          <w:bCs/>
          <w:sz w:val="28"/>
          <w:szCs w:val="24"/>
          <w:lang w:val="en-US" w:eastAsia="zh-TW"/>
        </w:rPr>
        <w:t xml:space="preserve">             </w:t>
      </w:r>
      <w:r w:rsidR="00ED07B9" w:rsidRPr="00ED07B9">
        <w:rPr>
          <w:rFonts w:ascii="Times New Roman" w:hAnsi="Times New Roman"/>
          <w:bCs/>
          <w:sz w:val="28"/>
        </w:rPr>
        <w:t>R1-1906549</w:t>
      </w:r>
    </w:p>
    <w:p w14:paraId="31C09EAB" w14:textId="07245A98" w:rsidR="00106E00" w:rsidRDefault="00ED07B9" w:rsidP="00ED07B9">
      <w:pPr>
        <w:pStyle w:val="Header"/>
        <w:tabs>
          <w:tab w:val="center" w:pos="4536"/>
          <w:tab w:val="right" w:pos="10440"/>
        </w:tabs>
        <w:ind w:right="-58"/>
        <w:rPr>
          <w:rFonts w:ascii="Times New Roman" w:hAnsi="Times New Roman"/>
          <w:bCs/>
          <w:sz w:val="28"/>
        </w:rPr>
      </w:pPr>
      <w:r>
        <w:rPr>
          <w:rFonts w:ascii="Times New Roman" w:hAnsi="Times New Roman"/>
          <w:bCs/>
          <w:sz w:val="28"/>
        </w:rPr>
        <w:t>R</w:t>
      </w:r>
      <w:r w:rsidR="00815D7E">
        <w:rPr>
          <w:rFonts w:ascii="Times New Roman" w:hAnsi="Times New Roman"/>
          <w:bCs/>
          <w:sz w:val="28"/>
        </w:rPr>
        <w:t>eno</w:t>
      </w:r>
      <w:r w:rsidR="00106E00" w:rsidRPr="002A30CD">
        <w:rPr>
          <w:rFonts w:ascii="Times New Roman" w:hAnsi="Times New Roman"/>
          <w:bCs/>
          <w:sz w:val="28"/>
        </w:rPr>
        <w:t xml:space="preserve">, </w:t>
      </w:r>
      <w:r>
        <w:rPr>
          <w:rFonts w:ascii="Times New Roman" w:hAnsi="Times New Roman"/>
          <w:bCs/>
          <w:sz w:val="28"/>
        </w:rPr>
        <w:t>NV, USA, 13</w:t>
      </w:r>
      <w:r>
        <w:rPr>
          <w:rFonts w:ascii="Times New Roman" w:hAnsi="Times New Roman"/>
          <w:bCs/>
          <w:sz w:val="28"/>
          <w:vertAlign w:val="superscript"/>
        </w:rPr>
        <w:t>rd</w:t>
      </w:r>
      <w:r w:rsidR="00106E00" w:rsidRPr="002A30CD">
        <w:rPr>
          <w:rFonts w:ascii="Times New Roman" w:hAnsi="Times New Roman"/>
          <w:bCs/>
          <w:sz w:val="28"/>
        </w:rPr>
        <w:t xml:space="preserve"> </w:t>
      </w:r>
      <w:r w:rsidR="00A85199" w:rsidRPr="002A30CD">
        <w:rPr>
          <w:rFonts w:ascii="Times New Roman" w:hAnsi="Times New Roman"/>
          <w:bCs/>
          <w:sz w:val="28"/>
        </w:rPr>
        <w:t>–</w:t>
      </w:r>
      <w:r w:rsidR="00106E00" w:rsidRPr="002A30CD">
        <w:rPr>
          <w:rFonts w:ascii="Times New Roman" w:hAnsi="Times New Roman"/>
          <w:bCs/>
          <w:sz w:val="28"/>
        </w:rPr>
        <w:t xml:space="preserve"> 1</w:t>
      </w:r>
      <w:r>
        <w:rPr>
          <w:rFonts w:ascii="Times New Roman" w:hAnsi="Times New Roman"/>
          <w:bCs/>
          <w:sz w:val="28"/>
        </w:rPr>
        <w:t>7</w:t>
      </w:r>
      <w:r w:rsidR="00A85199" w:rsidRPr="002A30CD">
        <w:rPr>
          <w:rFonts w:ascii="Times New Roman" w:hAnsi="Times New Roman"/>
          <w:bCs/>
          <w:sz w:val="28"/>
          <w:vertAlign w:val="superscript"/>
        </w:rPr>
        <w:t>th</w:t>
      </w:r>
      <w:r w:rsidR="00106E00" w:rsidRPr="002A30CD">
        <w:rPr>
          <w:rFonts w:ascii="Times New Roman" w:hAnsi="Times New Roman"/>
          <w:bCs/>
          <w:sz w:val="28"/>
        </w:rPr>
        <w:t xml:space="preserve"> </w:t>
      </w:r>
      <w:r>
        <w:rPr>
          <w:rFonts w:ascii="Times New Roman" w:hAnsi="Times New Roman"/>
          <w:bCs/>
          <w:sz w:val="28"/>
        </w:rPr>
        <w:t>May</w:t>
      </w:r>
      <w:r w:rsidR="00106E00" w:rsidRPr="002A30CD">
        <w:rPr>
          <w:rFonts w:ascii="Times New Roman" w:hAnsi="Times New Roman"/>
          <w:bCs/>
          <w:sz w:val="28"/>
        </w:rPr>
        <w:t xml:space="preserve">, 2019 </w:t>
      </w:r>
    </w:p>
    <w:p w14:paraId="0541EF63" w14:textId="77777777" w:rsidR="00B62708" w:rsidRPr="002A30CD"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2A30C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2A30CD">
        <w:rPr>
          <w:rFonts w:ascii="Times New Roman" w:eastAsia="MS Mincho" w:hAnsi="Times New Roman"/>
          <w:bCs/>
          <w:sz w:val="28"/>
          <w:szCs w:val="24"/>
          <w:lang w:val="en-US"/>
        </w:rPr>
        <w:t>Agenda Item:</w:t>
      </w:r>
      <w:r w:rsidRPr="002A30CD">
        <w:rPr>
          <w:rFonts w:ascii="Times New Roman" w:hAnsi="Times New Roman"/>
          <w:bCs/>
          <w:sz w:val="28"/>
          <w:szCs w:val="24"/>
          <w:lang w:val="en-US" w:eastAsia="zh-TW"/>
        </w:rPr>
        <w:t xml:space="preserve"> </w:t>
      </w:r>
      <w:r w:rsidR="00A85199" w:rsidRPr="002A30CD">
        <w:rPr>
          <w:rFonts w:ascii="Times New Roman" w:hAnsi="Times New Roman"/>
          <w:bCs/>
          <w:sz w:val="28"/>
          <w:szCs w:val="24"/>
          <w:lang w:val="en-US" w:eastAsia="zh-TW"/>
        </w:rPr>
        <w:t>7.2.9.</w:t>
      </w:r>
      <w:r w:rsidR="00EF665C" w:rsidRPr="002A30CD">
        <w:rPr>
          <w:rFonts w:ascii="Times New Roman" w:hAnsi="Times New Roman"/>
          <w:bCs/>
          <w:sz w:val="28"/>
          <w:szCs w:val="24"/>
          <w:lang w:val="en-US" w:eastAsia="zh-TW"/>
        </w:rPr>
        <w:t>2</w:t>
      </w:r>
    </w:p>
    <w:p w14:paraId="52ADCCF0" w14:textId="77777777" w:rsidR="00106E00" w:rsidRPr="002A30C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Source:</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MediaTek Inc.</w:t>
      </w:r>
    </w:p>
    <w:p w14:paraId="709BF9C3" w14:textId="07B2208F" w:rsidR="00106E00" w:rsidRPr="002A30CD"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2A30CD">
        <w:rPr>
          <w:rFonts w:ascii="Times New Roman" w:eastAsia="MS Mincho" w:hAnsi="Times New Roman"/>
          <w:bCs/>
          <w:sz w:val="28"/>
          <w:szCs w:val="24"/>
          <w:lang w:val="en-US"/>
        </w:rPr>
        <w:t>Title:</w:t>
      </w:r>
      <w:r w:rsidRPr="002A30CD">
        <w:rPr>
          <w:rFonts w:ascii="Times New Roman" w:hAnsi="Times New Roman"/>
          <w:bCs/>
          <w:sz w:val="28"/>
          <w:szCs w:val="24"/>
          <w:lang w:val="en-US" w:eastAsia="zh-TW"/>
        </w:rPr>
        <w:t xml:space="preserve"> </w:t>
      </w:r>
      <w:r w:rsidR="00ED07B9" w:rsidRPr="00ED07B9">
        <w:rPr>
          <w:rFonts w:ascii="Times New Roman" w:eastAsia="MS Mincho" w:hAnsi="Times New Roman"/>
          <w:bCs/>
          <w:sz w:val="28"/>
          <w:szCs w:val="28"/>
        </w:rPr>
        <w:t>Design of cross-slot scheduling based power saving for NR</w:t>
      </w:r>
    </w:p>
    <w:p w14:paraId="2AC9A13B" w14:textId="77777777" w:rsidR="00106E00"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Document for:</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Discussion and Decision</w:t>
      </w:r>
    </w:p>
    <w:p w14:paraId="02A3DEC7" w14:textId="77777777" w:rsidR="001F47A7" w:rsidRPr="002A30CD"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234395B6" w:rsidR="00A85199" w:rsidRPr="002A30CD" w:rsidRDefault="00A85199" w:rsidP="00106E00">
      <w:r w:rsidRPr="002A30CD">
        <w:t>In RAN</w:t>
      </w:r>
      <w:r w:rsidR="003708A0" w:rsidRPr="002A30CD">
        <w:t>1</w:t>
      </w:r>
      <w:r w:rsidRPr="002A30CD">
        <w:t xml:space="preserve"> meeting #</w:t>
      </w:r>
      <w:r w:rsidR="003708A0" w:rsidRPr="002A30CD">
        <w:t>96-Bis</w:t>
      </w:r>
      <w:r w:rsidRPr="002A30CD">
        <w:t xml:space="preserve">, </w:t>
      </w:r>
      <w:r w:rsidR="00EF665C" w:rsidRPr="002A30CD">
        <w:t xml:space="preserve">the following </w:t>
      </w:r>
      <w:r w:rsidR="003708A0" w:rsidRPr="002A30CD">
        <w:t xml:space="preserve">are agreed for </w:t>
      </w:r>
      <w:r w:rsidR="00DA4483" w:rsidRPr="002A30CD">
        <w:t>cross-slot scheduling based power saving</w:t>
      </w:r>
      <w:r w:rsidR="0091237C">
        <w:t xml:space="preserve"> </w:t>
      </w:r>
      <w:r w:rsidR="0091237C">
        <w:fldChar w:fldCharType="begin"/>
      </w:r>
      <w:r w:rsidR="0091237C">
        <w:instrText xml:space="preserve"> REF _Ref7810658 \r \h </w:instrText>
      </w:r>
      <w:r w:rsidR="0091237C">
        <w:fldChar w:fldCharType="separate"/>
      </w:r>
      <w:r w:rsidR="00EE7324">
        <w:t>[1]</w:t>
      </w:r>
      <w:r w:rsidR="0091237C">
        <w:fldChar w:fldCharType="end"/>
      </w:r>
      <w:r w:rsidR="00F51D21" w:rsidRPr="002A30CD">
        <w:t>:</w:t>
      </w:r>
    </w:p>
    <w:p w14:paraId="6713DA17" w14:textId="77777777" w:rsidR="00A85199" w:rsidRPr="002A30CD" w:rsidRDefault="00A85199" w:rsidP="00106E00"/>
    <w:p w14:paraId="712673C7" w14:textId="77777777" w:rsidR="007871A7" w:rsidRPr="002A30CD" w:rsidRDefault="007871A7" w:rsidP="007871A7">
      <w:pPr>
        <w:rPr>
          <w:szCs w:val="20"/>
        </w:rPr>
      </w:pPr>
      <w:r w:rsidRPr="002A30CD">
        <w:rPr>
          <w:szCs w:val="20"/>
          <w:highlight w:val="green"/>
        </w:rPr>
        <w:t>Agreements</w:t>
      </w:r>
      <w:r w:rsidRPr="002A30CD">
        <w:rPr>
          <w:szCs w:val="20"/>
        </w:rPr>
        <w:t>:</w:t>
      </w:r>
    </w:p>
    <w:p w14:paraId="6B348E67" w14:textId="77777777" w:rsidR="007871A7" w:rsidRPr="002A30CD" w:rsidRDefault="007871A7" w:rsidP="007871A7">
      <w:pPr>
        <w:numPr>
          <w:ilvl w:val="0"/>
          <w:numId w:val="21"/>
        </w:numPr>
        <w:rPr>
          <w:color w:val="000000"/>
          <w:szCs w:val="20"/>
          <w:lang w:val="en-US"/>
        </w:rPr>
      </w:pPr>
      <w:r w:rsidRPr="002A30CD">
        <w:rPr>
          <w:color w:val="000000"/>
          <w:szCs w:val="20"/>
        </w:rPr>
        <w:t xml:space="preserve">Regarding aperiodic CSI-RS triggering, at least if a UE is operated with </w:t>
      </w:r>
      <w:r w:rsidRPr="002A30CD">
        <w:rPr>
          <w:color w:val="000000"/>
          <w:szCs w:val="20"/>
          <w:lang w:val="en-US"/>
        </w:rPr>
        <w:t>cross-slot scheduling based power saving</w:t>
      </w:r>
      <w:r w:rsidRPr="002A30CD">
        <w:rPr>
          <w:color w:val="000000"/>
          <w:szCs w:val="20"/>
        </w:rPr>
        <w:t xml:space="preserve">, </w:t>
      </w:r>
    </w:p>
    <w:p w14:paraId="5A480206" w14:textId="77777777" w:rsidR="007871A7" w:rsidRPr="002A30CD" w:rsidRDefault="007871A7" w:rsidP="007871A7">
      <w:pPr>
        <w:numPr>
          <w:ilvl w:val="1"/>
          <w:numId w:val="21"/>
        </w:numPr>
        <w:rPr>
          <w:color w:val="000000"/>
          <w:szCs w:val="20"/>
          <w:lang w:val="en-US"/>
        </w:rPr>
      </w:pPr>
      <w:r w:rsidRPr="002A30CD">
        <w:rPr>
          <w:color w:val="000000"/>
          <w:szCs w:val="20"/>
          <w:lang w:val="en-US"/>
        </w:rPr>
        <w:t xml:space="preserve">If all the associated trigger states do not have the higher layer parameter </w:t>
      </w:r>
      <w:r w:rsidRPr="002A30CD">
        <w:rPr>
          <w:i/>
          <w:szCs w:val="20"/>
        </w:rPr>
        <w:t>qcl-Type</w:t>
      </w:r>
      <w:r w:rsidRPr="002A30CD">
        <w:rPr>
          <w:szCs w:val="20"/>
        </w:rPr>
        <w:t xml:space="preserve"> set to</w:t>
      </w:r>
      <w:r w:rsidRPr="002A30CD">
        <w:rPr>
          <w:color w:val="000000"/>
          <w:szCs w:val="20"/>
          <w:lang w:val="en-US"/>
        </w:rPr>
        <w:t xml:space="preserve"> 'QCL-TypeD' in the corresponding TCI states and the PDCCH SCS is equal to the CSI-RS SCS, specification allows the aperiodic CSI-RS triggering offset to be set to a non-zero value.</w:t>
      </w:r>
    </w:p>
    <w:p w14:paraId="17827CB8" w14:textId="77777777" w:rsidR="007871A7" w:rsidRDefault="007871A7" w:rsidP="007871A7">
      <w:pPr>
        <w:rPr>
          <w:color w:val="000000"/>
          <w:szCs w:val="20"/>
          <w:lang w:val="en-US"/>
        </w:rPr>
      </w:pPr>
    </w:p>
    <w:p w14:paraId="0CA986B5" w14:textId="77777777" w:rsidR="001F47A7" w:rsidRPr="002A30CD" w:rsidRDefault="001F47A7" w:rsidP="007871A7">
      <w:pPr>
        <w:rPr>
          <w:color w:val="000000"/>
          <w:szCs w:val="20"/>
          <w:lang w:val="en-US"/>
        </w:rPr>
      </w:pPr>
    </w:p>
    <w:p w14:paraId="7FE7CCFE" w14:textId="77777777" w:rsidR="007871A7" w:rsidRPr="002A30CD" w:rsidRDefault="007871A7" w:rsidP="007871A7">
      <w:pPr>
        <w:rPr>
          <w:color w:val="000000"/>
          <w:szCs w:val="20"/>
          <w:lang w:val="en-US"/>
        </w:rPr>
      </w:pPr>
      <w:r w:rsidRPr="002A30CD">
        <w:rPr>
          <w:color w:val="000000"/>
          <w:szCs w:val="20"/>
          <w:highlight w:val="green"/>
          <w:lang w:val="en-US"/>
        </w:rPr>
        <w:t>Agreements</w:t>
      </w:r>
      <w:r w:rsidRPr="002A30CD">
        <w:rPr>
          <w:color w:val="000000"/>
          <w:szCs w:val="20"/>
          <w:lang w:val="en-US"/>
        </w:rPr>
        <w:t>:</w:t>
      </w:r>
    </w:p>
    <w:p w14:paraId="7AB0390F" w14:textId="77777777" w:rsidR="007871A7" w:rsidRPr="002A30CD" w:rsidRDefault="007871A7" w:rsidP="007871A7">
      <w:pPr>
        <w:numPr>
          <w:ilvl w:val="0"/>
          <w:numId w:val="23"/>
        </w:numPr>
        <w:rPr>
          <w:color w:val="000000"/>
          <w:szCs w:val="20"/>
          <w:lang w:val="en-US"/>
        </w:rPr>
      </w:pPr>
      <w:r w:rsidRPr="002A30CD">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558A0057" w14:textId="77777777" w:rsidR="007871A7" w:rsidRPr="002A30CD" w:rsidRDefault="007871A7" w:rsidP="007871A7">
      <w:pPr>
        <w:numPr>
          <w:ilvl w:val="1"/>
          <w:numId w:val="23"/>
        </w:numPr>
        <w:rPr>
          <w:color w:val="000000"/>
          <w:szCs w:val="20"/>
          <w:lang w:val="en-US"/>
        </w:rPr>
      </w:pPr>
      <w:r w:rsidRPr="002A30CD">
        <w:rPr>
          <w:color w:val="000000"/>
          <w:szCs w:val="20"/>
          <w:lang w:val="en-US"/>
        </w:rPr>
        <w:t>Alt 1: MAC-CE based</w:t>
      </w:r>
    </w:p>
    <w:p w14:paraId="2A3BE83E" w14:textId="77777777" w:rsidR="007871A7" w:rsidRPr="002A30CD" w:rsidRDefault="007871A7" w:rsidP="007871A7">
      <w:pPr>
        <w:numPr>
          <w:ilvl w:val="1"/>
          <w:numId w:val="23"/>
        </w:numPr>
        <w:rPr>
          <w:color w:val="000000"/>
          <w:szCs w:val="20"/>
          <w:lang w:val="en-US"/>
        </w:rPr>
      </w:pPr>
      <w:r w:rsidRPr="002A30CD">
        <w:rPr>
          <w:color w:val="000000"/>
          <w:szCs w:val="20"/>
          <w:lang w:val="en-US"/>
        </w:rPr>
        <w:t xml:space="preserve">Alt 2: </w:t>
      </w:r>
      <w:r w:rsidRPr="002A30CD">
        <w:rPr>
          <w:szCs w:val="20"/>
        </w:rPr>
        <w:t>L1 based</w:t>
      </w:r>
    </w:p>
    <w:p w14:paraId="574955CF" w14:textId="77777777" w:rsidR="007871A7" w:rsidRPr="002A30CD" w:rsidRDefault="007871A7" w:rsidP="007871A7">
      <w:pPr>
        <w:numPr>
          <w:ilvl w:val="0"/>
          <w:numId w:val="23"/>
        </w:numPr>
        <w:rPr>
          <w:color w:val="000000"/>
          <w:szCs w:val="20"/>
          <w:lang w:val="en-US"/>
        </w:rPr>
      </w:pPr>
      <w:r w:rsidRPr="002A30CD">
        <w:rPr>
          <w:color w:val="000000"/>
          <w:szCs w:val="20"/>
          <w:lang w:val="en-US"/>
        </w:rPr>
        <w:t>FFS: How to determine the minimum applicable value if explicit value is not provided.</w:t>
      </w:r>
    </w:p>
    <w:p w14:paraId="336DC463" w14:textId="77777777" w:rsidR="007871A7" w:rsidRDefault="007871A7" w:rsidP="007871A7">
      <w:pPr>
        <w:rPr>
          <w:lang w:val="en-US"/>
        </w:rPr>
      </w:pPr>
    </w:p>
    <w:p w14:paraId="7EE0AF14" w14:textId="77777777" w:rsidR="001F47A7" w:rsidRPr="002A30CD" w:rsidRDefault="001F47A7" w:rsidP="007871A7">
      <w:pPr>
        <w:rPr>
          <w:lang w:val="en-US"/>
        </w:rPr>
      </w:pPr>
    </w:p>
    <w:p w14:paraId="3331B463" w14:textId="77777777" w:rsidR="007871A7" w:rsidRPr="002A30CD" w:rsidRDefault="007871A7" w:rsidP="007871A7">
      <w:pPr>
        <w:pStyle w:val="ListParagraph"/>
        <w:ind w:left="0"/>
        <w:rPr>
          <w:szCs w:val="20"/>
          <w:lang w:val="en-US"/>
        </w:rPr>
      </w:pPr>
      <w:r w:rsidRPr="002A30CD">
        <w:rPr>
          <w:szCs w:val="20"/>
          <w:highlight w:val="green"/>
          <w:lang w:val="en-US"/>
        </w:rPr>
        <w:t>Agreements</w:t>
      </w:r>
      <w:r w:rsidRPr="002A30CD">
        <w:rPr>
          <w:szCs w:val="20"/>
          <w:lang w:val="en-US"/>
        </w:rPr>
        <w:t>:</w:t>
      </w:r>
    </w:p>
    <w:p w14:paraId="14E1F78F" w14:textId="77777777" w:rsidR="007871A7" w:rsidRPr="002A30CD" w:rsidRDefault="007871A7" w:rsidP="007871A7">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 K0</w:t>
      </w:r>
      <w:r w:rsidRPr="002A30CD">
        <w:rPr>
          <w:szCs w:val="20"/>
        </w:rPr>
        <w:t xml:space="preserve"> (or K2) for an active DL (or UL) BWP, </w:t>
      </w:r>
      <w:r w:rsidRPr="002A30CD">
        <w:rPr>
          <w:color w:val="000000"/>
          <w:szCs w:val="20"/>
          <w:lang w:val="en-US"/>
        </w:rPr>
        <w:t>where the indication method is to be selected from:</w:t>
      </w:r>
    </w:p>
    <w:p w14:paraId="3BE2E844" w14:textId="77777777" w:rsidR="007871A7" w:rsidRPr="002A30CD" w:rsidRDefault="007871A7" w:rsidP="007871A7">
      <w:pPr>
        <w:pStyle w:val="ListParagraph"/>
        <w:numPr>
          <w:ilvl w:val="0"/>
          <w:numId w:val="24"/>
        </w:numPr>
        <w:rPr>
          <w:szCs w:val="20"/>
        </w:rPr>
      </w:pPr>
      <w:r w:rsidRPr="002A30CD">
        <w:rPr>
          <w:szCs w:val="20"/>
        </w:rPr>
        <w:t>Alt 1: Indication of a subset of TDRA entries, e.g., bit-map based indication</w:t>
      </w:r>
    </w:p>
    <w:p w14:paraId="0AF53ED7" w14:textId="77777777" w:rsidR="007871A7" w:rsidRPr="002A30CD" w:rsidRDefault="007871A7" w:rsidP="007871A7">
      <w:pPr>
        <w:pStyle w:val="ListParagraph"/>
        <w:numPr>
          <w:ilvl w:val="0"/>
          <w:numId w:val="22"/>
        </w:numPr>
        <w:rPr>
          <w:szCs w:val="20"/>
        </w:rPr>
      </w:pPr>
      <w:r w:rsidRPr="002A30CD">
        <w:rPr>
          <w:szCs w:val="20"/>
        </w:rPr>
        <w:t>Alt 2: Indication of one active table from multiple configured TDRA tables</w:t>
      </w:r>
    </w:p>
    <w:p w14:paraId="7D78722D" w14:textId="77777777" w:rsidR="007871A7" w:rsidRPr="002A30CD" w:rsidRDefault="007871A7" w:rsidP="007871A7">
      <w:pPr>
        <w:pStyle w:val="ListParagraph"/>
        <w:numPr>
          <w:ilvl w:val="0"/>
          <w:numId w:val="16"/>
        </w:numPr>
        <w:autoSpaceDE w:val="0"/>
        <w:autoSpaceDN w:val="0"/>
        <w:spacing w:before="40" w:after="40"/>
        <w:rPr>
          <w:szCs w:val="20"/>
          <w:lang w:eastAsia="en-US"/>
        </w:rPr>
      </w:pPr>
      <w:r w:rsidRPr="002A30CD">
        <w:rPr>
          <w:szCs w:val="20"/>
        </w:rPr>
        <w:t xml:space="preserve">Alt 3: </w:t>
      </w:r>
      <w:r w:rsidRPr="002A30CD">
        <w:rPr>
          <w:szCs w:val="20"/>
          <w:lang w:eastAsia="en-US"/>
        </w:rPr>
        <w:t>Indication of the minimum applicable value</w:t>
      </w:r>
    </w:p>
    <w:p w14:paraId="10C131C5" w14:textId="77777777" w:rsidR="007871A7" w:rsidRPr="002A30CD" w:rsidRDefault="007871A7" w:rsidP="007871A7">
      <w:pPr>
        <w:pStyle w:val="ListParagraph"/>
        <w:numPr>
          <w:ilvl w:val="0"/>
          <w:numId w:val="16"/>
        </w:numPr>
        <w:autoSpaceDE w:val="0"/>
        <w:autoSpaceDN w:val="0"/>
        <w:spacing w:before="40" w:after="40"/>
        <w:rPr>
          <w:szCs w:val="20"/>
          <w:lang w:eastAsia="en-US"/>
        </w:rPr>
      </w:pPr>
      <w:r w:rsidRPr="002A30CD">
        <w:rPr>
          <w:szCs w:val="20"/>
          <w:lang w:eastAsia="en-US"/>
        </w:rPr>
        <w:t>Note: Other option is not precluded</w:t>
      </w:r>
    </w:p>
    <w:p w14:paraId="5E9F0B23" w14:textId="77777777" w:rsidR="007871A7" w:rsidRPr="002A30CD" w:rsidRDefault="007871A7" w:rsidP="007871A7">
      <w:pPr>
        <w:autoSpaceDE w:val="0"/>
        <w:autoSpaceDN w:val="0"/>
        <w:spacing w:before="40" w:after="40"/>
        <w:rPr>
          <w:szCs w:val="20"/>
        </w:rPr>
      </w:pPr>
      <w:r w:rsidRPr="002A30CD">
        <w:rPr>
          <w:szCs w:val="20"/>
        </w:rPr>
        <w:t xml:space="preserve">Note: PDCCH monitoring case 1-1 is prioritized for the design. </w:t>
      </w:r>
    </w:p>
    <w:p w14:paraId="167B1CE0" w14:textId="77777777" w:rsidR="007871A7" w:rsidRPr="002A30CD" w:rsidRDefault="007871A7" w:rsidP="007871A7">
      <w:pPr>
        <w:autoSpaceDE w:val="0"/>
        <w:autoSpaceDN w:val="0"/>
        <w:spacing w:before="40" w:after="40"/>
        <w:rPr>
          <w:szCs w:val="20"/>
        </w:rPr>
      </w:pPr>
      <w:r w:rsidRPr="002A30CD">
        <w:rPr>
          <w:szCs w:val="20"/>
        </w:rPr>
        <w:t xml:space="preserve">FFS: Whether and how the minimum applicable K0 (or K2) value of the active DL (or UL) BWP is also applied to cross-BWP scheduling </w:t>
      </w:r>
    </w:p>
    <w:p w14:paraId="0C0F8B14" w14:textId="77777777" w:rsidR="007871A7" w:rsidRDefault="007871A7" w:rsidP="007871A7">
      <w:pPr>
        <w:pStyle w:val="ListParagraph"/>
        <w:ind w:left="0"/>
        <w:rPr>
          <w:szCs w:val="20"/>
          <w:highlight w:val="yellow"/>
        </w:rPr>
      </w:pPr>
    </w:p>
    <w:p w14:paraId="56726D87" w14:textId="77777777" w:rsidR="001F47A7" w:rsidRPr="002A30CD" w:rsidRDefault="001F47A7" w:rsidP="007871A7">
      <w:pPr>
        <w:pStyle w:val="ListParagraph"/>
        <w:ind w:left="0"/>
        <w:rPr>
          <w:szCs w:val="20"/>
          <w:highlight w:val="yellow"/>
        </w:rPr>
      </w:pPr>
    </w:p>
    <w:p w14:paraId="4B573F9A" w14:textId="77777777" w:rsidR="007871A7" w:rsidRPr="002A30CD" w:rsidRDefault="007871A7" w:rsidP="007871A7">
      <w:pPr>
        <w:pStyle w:val="ListParagraph"/>
        <w:ind w:left="0"/>
        <w:rPr>
          <w:szCs w:val="20"/>
        </w:rPr>
      </w:pPr>
      <w:r w:rsidRPr="002A30CD">
        <w:rPr>
          <w:szCs w:val="20"/>
          <w:highlight w:val="green"/>
        </w:rPr>
        <w:t>Agreements</w:t>
      </w:r>
      <w:r w:rsidRPr="002A30CD">
        <w:rPr>
          <w:szCs w:val="20"/>
        </w:rPr>
        <w:t>:</w:t>
      </w:r>
    </w:p>
    <w:p w14:paraId="6D2FDFC4" w14:textId="77777777" w:rsidR="007871A7" w:rsidRPr="002A30CD" w:rsidRDefault="007871A7" w:rsidP="007871A7">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w:t>
      </w:r>
      <w:r w:rsidRPr="002A30CD">
        <w:rPr>
          <w:szCs w:val="20"/>
        </w:rPr>
        <w:t xml:space="preserve"> the aperiodic CSI-RS triggering offset for an active DL BWP, </w:t>
      </w:r>
      <w:r w:rsidRPr="002A30CD">
        <w:rPr>
          <w:color w:val="000000"/>
          <w:szCs w:val="20"/>
          <w:lang w:val="en-US"/>
        </w:rPr>
        <w:t>where the indication method is to be selected from:</w:t>
      </w:r>
      <w:r w:rsidRPr="002A30CD">
        <w:rPr>
          <w:szCs w:val="20"/>
        </w:rPr>
        <w:t xml:space="preserve"> </w:t>
      </w:r>
    </w:p>
    <w:p w14:paraId="60A866D3" w14:textId="77777777" w:rsidR="007871A7" w:rsidRPr="002A30CD" w:rsidRDefault="007871A7" w:rsidP="007871A7">
      <w:pPr>
        <w:pStyle w:val="ListParagraph"/>
        <w:numPr>
          <w:ilvl w:val="0"/>
          <w:numId w:val="16"/>
        </w:numPr>
        <w:rPr>
          <w:szCs w:val="20"/>
          <w:lang w:eastAsia="en-US"/>
        </w:rPr>
      </w:pPr>
      <w:r w:rsidRPr="002A30CD">
        <w:rPr>
          <w:szCs w:val="20"/>
          <w:lang w:eastAsia="en-US"/>
        </w:rPr>
        <w:t>Alt 1: Implicit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p>
    <w:p w14:paraId="377D99F9" w14:textId="77777777" w:rsidR="007871A7" w:rsidRPr="002A30CD" w:rsidRDefault="007871A7" w:rsidP="007871A7">
      <w:pPr>
        <w:pStyle w:val="ListParagraph"/>
        <w:numPr>
          <w:ilvl w:val="0"/>
          <w:numId w:val="16"/>
        </w:numPr>
        <w:rPr>
          <w:szCs w:val="20"/>
          <w:lang w:val="en-US"/>
        </w:rPr>
      </w:pPr>
      <w:r w:rsidRPr="002A30CD">
        <w:rPr>
          <w:szCs w:val="20"/>
          <w:lang w:eastAsia="en-US"/>
        </w:rPr>
        <w:t xml:space="preserve">Alt 2: Indication of the minimum applicable value </w:t>
      </w:r>
    </w:p>
    <w:p w14:paraId="6888BFD2" w14:textId="77777777" w:rsidR="007871A7" w:rsidRPr="002A30CD" w:rsidRDefault="007871A7" w:rsidP="007871A7">
      <w:pPr>
        <w:pStyle w:val="ListParagraph"/>
        <w:numPr>
          <w:ilvl w:val="0"/>
          <w:numId w:val="16"/>
        </w:numPr>
        <w:autoSpaceDE w:val="0"/>
        <w:autoSpaceDN w:val="0"/>
        <w:spacing w:before="40" w:after="40"/>
        <w:rPr>
          <w:szCs w:val="20"/>
          <w:lang w:eastAsia="en-US"/>
        </w:rPr>
      </w:pPr>
      <w:r w:rsidRPr="002A30CD">
        <w:rPr>
          <w:szCs w:val="20"/>
          <w:lang w:eastAsia="en-US"/>
        </w:rPr>
        <w:t>Note: Other option is not precluded</w:t>
      </w:r>
    </w:p>
    <w:p w14:paraId="6133B760" w14:textId="77777777" w:rsidR="007871A7" w:rsidRPr="002A30CD" w:rsidRDefault="007871A7" w:rsidP="007871A7">
      <w:pPr>
        <w:autoSpaceDE w:val="0"/>
        <w:autoSpaceDN w:val="0"/>
        <w:spacing w:before="40" w:after="40"/>
        <w:rPr>
          <w:szCs w:val="20"/>
        </w:rPr>
      </w:pPr>
      <w:r w:rsidRPr="002A30CD">
        <w:rPr>
          <w:szCs w:val="20"/>
        </w:rPr>
        <w:t xml:space="preserve">Note: PDCCH monitoring case 1-1 is prioritized for the design. </w:t>
      </w:r>
    </w:p>
    <w:p w14:paraId="180EC0C8" w14:textId="77777777" w:rsidR="007871A7" w:rsidRDefault="007871A7" w:rsidP="007871A7">
      <w:pPr>
        <w:pStyle w:val="ListParagraph"/>
        <w:ind w:left="0"/>
        <w:rPr>
          <w:szCs w:val="20"/>
          <w:highlight w:val="yellow"/>
        </w:rPr>
      </w:pPr>
    </w:p>
    <w:p w14:paraId="09068982" w14:textId="77777777" w:rsidR="007871A7" w:rsidRPr="002A30CD" w:rsidRDefault="007871A7" w:rsidP="007871A7">
      <w:pPr>
        <w:pStyle w:val="ListParagraph"/>
        <w:ind w:left="0"/>
        <w:rPr>
          <w:szCs w:val="20"/>
        </w:rPr>
      </w:pPr>
      <w:r w:rsidRPr="002A30CD">
        <w:rPr>
          <w:szCs w:val="20"/>
          <w:highlight w:val="green"/>
        </w:rPr>
        <w:lastRenderedPageBreak/>
        <w:t>Agreements</w:t>
      </w:r>
      <w:r w:rsidRPr="002A30CD">
        <w:rPr>
          <w:szCs w:val="20"/>
        </w:rPr>
        <w:t>:</w:t>
      </w:r>
    </w:p>
    <w:p w14:paraId="5AD5F354" w14:textId="77777777" w:rsidR="007871A7" w:rsidRPr="002A30CD" w:rsidRDefault="007871A7" w:rsidP="007871A7">
      <w:pPr>
        <w:pStyle w:val="ListParagraph"/>
        <w:numPr>
          <w:ilvl w:val="0"/>
          <w:numId w:val="25"/>
        </w:numPr>
        <w:rPr>
          <w:szCs w:val="20"/>
          <w:lang w:val="en-US" w:eastAsia="en-US"/>
        </w:rPr>
      </w:pPr>
      <w:r w:rsidRPr="002A30CD">
        <w:rPr>
          <w:szCs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81"/>
      </w:tblGrid>
      <w:tr w:rsidR="007871A7" w:rsidRPr="002A30CD" w14:paraId="7F9E0D19" w14:textId="77777777" w:rsidTr="00191DEE">
        <w:tc>
          <w:tcPr>
            <w:tcW w:w="5228" w:type="dxa"/>
            <w:shd w:val="clear" w:color="auto" w:fill="auto"/>
          </w:tcPr>
          <w:p w14:paraId="5CE4B2B5" w14:textId="77777777" w:rsidR="007871A7" w:rsidRPr="002A30CD" w:rsidRDefault="007871A7" w:rsidP="00191DEE">
            <w:pPr>
              <w:jc w:val="center"/>
              <w:rPr>
                <w:b/>
                <w:szCs w:val="20"/>
                <w:lang w:val="en-US"/>
              </w:rPr>
            </w:pPr>
            <w:r w:rsidRPr="002A30CD">
              <w:rPr>
                <w:b/>
                <w:szCs w:val="20"/>
                <w:lang w:val="en-US"/>
              </w:rPr>
              <w:t>RNTI</w:t>
            </w:r>
          </w:p>
        </w:tc>
        <w:tc>
          <w:tcPr>
            <w:tcW w:w="5229" w:type="dxa"/>
            <w:shd w:val="clear" w:color="auto" w:fill="auto"/>
          </w:tcPr>
          <w:p w14:paraId="4CA8B7C0" w14:textId="77777777" w:rsidR="007871A7" w:rsidRPr="002A30CD" w:rsidRDefault="007871A7" w:rsidP="00191DEE">
            <w:pPr>
              <w:pStyle w:val="ListParagraph"/>
              <w:ind w:left="800"/>
              <w:jc w:val="center"/>
              <w:rPr>
                <w:b/>
                <w:szCs w:val="20"/>
                <w:lang w:val="en-US" w:eastAsia="en-US"/>
              </w:rPr>
            </w:pPr>
            <w:r w:rsidRPr="002A30CD">
              <w:rPr>
                <w:b/>
                <w:szCs w:val="20"/>
                <w:lang w:val="en-US" w:eastAsia="en-US"/>
              </w:rPr>
              <w:t>PDCCH search space</w:t>
            </w:r>
          </w:p>
        </w:tc>
      </w:tr>
      <w:tr w:rsidR="007871A7" w:rsidRPr="002A30CD" w14:paraId="05DC13DF" w14:textId="77777777" w:rsidTr="00191DEE">
        <w:tc>
          <w:tcPr>
            <w:tcW w:w="5228" w:type="dxa"/>
            <w:shd w:val="clear" w:color="auto" w:fill="auto"/>
          </w:tcPr>
          <w:p w14:paraId="6D697BCE" w14:textId="77777777" w:rsidR="007871A7" w:rsidRPr="002A30CD" w:rsidRDefault="007871A7" w:rsidP="00191DEE">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02BF7444" w14:textId="77777777" w:rsidR="007871A7" w:rsidRPr="002A30CD" w:rsidRDefault="007871A7" w:rsidP="00191DEE">
            <w:pPr>
              <w:pStyle w:val="ListParagraph"/>
              <w:ind w:left="800"/>
              <w:jc w:val="center"/>
              <w:rPr>
                <w:szCs w:val="20"/>
                <w:lang w:val="en-US" w:eastAsia="en-US"/>
              </w:rPr>
            </w:pPr>
            <w:r w:rsidRPr="002A30CD">
              <w:rPr>
                <w:szCs w:val="20"/>
                <w:lang w:val="en-US" w:eastAsia="en-US"/>
              </w:rPr>
              <w:t>Type0 common</w:t>
            </w:r>
          </w:p>
        </w:tc>
      </w:tr>
      <w:tr w:rsidR="007871A7" w:rsidRPr="002A30CD" w14:paraId="45BA506A" w14:textId="77777777" w:rsidTr="00191DEE">
        <w:tc>
          <w:tcPr>
            <w:tcW w:w="5228" w:type="dxa"/>
            <w:shd w:val="clear" w:color="auto" w:fill="auto"/>
          </w:tcPr>
          <w:p w14:paraId="66F30A35" w14:textId="77777777" w:rsidR="007871A7" w:rsidRPr="002A30CD" w:rsidRDefault="007871A7" w:rsidP="00191DEE">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14DB8CEE" w14:textId="77777777" w:rsidR="007871A7" w:rsidRPr="002A30CD" w:rsidRDefault="007871A7" w:rsidP="00191DEE">
            <w:pPr>
              <w:jc w:val="center"/>
              <w:rPr>
                <w:szCs w:val="20"/>
                <w:lang w:val="en-US"/>
              </w:rPr>
            </w:pPr>
            <w:r w:rsidRPr="002A30CD">
              <w:rPr>
                <w:szCs w:val="20"/>
                <w:lang w:val="en-US"/>
              </w:rPr>
              <w:t>Type0A common</w:t>
            </w:r>
          </w:p>
        </w:tc>
      </w:tr>
      <w:tr w:rsidR="007871A7" w:rsidRPr="002A30CD" w14:paraId="0E51DA1F" w14:textId="77777777" w:rsidTr="00191DEE">
        <w:tc>
          <w:tcPr>
            <w:tcW w:w="5228" w:type="dxa"/>
            <w:shd w:val="clear" w:color="auto" w:fill="auto"/>
          </w:tcPr>
          <w:p w14:paraId="17ABD710" w14:textId="77777777" w:rsidR="007871A7" w:rsidRPr="002A30CD" w:rsidRDefault="007871A7" w:rsidP="00191DEE">
            <w:pPr>
              <w:pStyle w:val="ListParagraph"/>
              <w:ind w:left="800"/>
              <w:jc w:val="center"/>
              <w:rPr>
                <w:szCs w:val="20"/>
                <w:lang w:val="en-US" w:eastAsia="en-US"/>
              </w:rPr>
            </w:pPr>
            <w:r w:rsidRPr="002A30CD">
              <w:rPr>
                <w:szCs w:val="20"/>
                <w:lang w:val="en-US" w:eastAsia="en-US"/>
              </w:rPr>
              <w:t>RA-RNTI, TC-RNTI</w:t>
            </w:r>
          </w:p>
        </w:tc>
        <w:tc>
          <w:tcPr>
            <w:tcW w:w="5229" w:type="dxa"/>
            <w:shd w:val="clear" w:color="auto" w:fill="auto"/>
          </w:tcPr>
          <w:p w14:paraId="36665183" w14:textId="77777777" w:rsidR="007871A7" w:rsidRPr="002A30CD" w:rsidRDefault="007871A7" w:rsidP="00191DEE">
            <w:pPr>
              <w:pStyle w:val="ListParagraph"/>
              <w:ind w:left="800"/>
              <w:jc w:val="center"/>
              <w:rPr>
                <w:szCs w:val="20"/>
                <w:lang w:val="en-US" w:eastAsia="en-US"/>
              </w:rPr>
            </w:pPr>
            <w:r w:rsidRPr="002A30CD">
              <w:rPr>
                <w:szCs w:val="20"/>
                <w:lang w:val="en-US" w:eastAsia="en-US"/>
              </w:rPr>
              <w:t>Type1 common</w:t>
            </w:r>
          </w:p>
        </w:tc>
      </w:tr>
      <w:tr w:rsidR="007871A7" w:rsidRPr="002A30CD" w14:paraId="6016DF2B" w14:textId="77777777" w:rsidTr="00191DEE">
        <w:tc>
          <w:tcPr>
            <w:tcW w:w="5228" w:type="dxa"/>
            <w:shd w:val="clear" w:color="auto" w:fill="auto"/>
          </w:tcPr>
          <w:p w14:paraId="75298E55" w14:textId="77777777" w:rsidR="007871A7" w:rsidRPr="002A30CD" w:rsidRDefault="007871A7" w:rsidP="00191DEE">
            <w:pPr>
              <w:pStyle w:val="ListParagraph"/>
              <w:ind w:left="800"/>
              <w:jc w:val="center"/>
              <w:rPr>
                <w:szCs w:val="20"/>
                <w:lang w:val="en-US" w:eastAsia="en-US"/>
              </w:rPr>
            </w:pPr>
            <w:r w:rsidRPr="002A30CD">
              <w:rPr>
                <w:szCs w:val="20"/>
                <w:lang w:val="en-US" w:eastAsia="en-US"/>
              </w:rPr>
              <w:t>P-RNTI</w:t>
            </w:r>
          </w:p>
        </w:tc>
        <w:tc>
          <w:tcPr>
            <w:tcW w:w="5229" w:type="dxa"/>
            <w:shd w:val="clear" w:color="auto" w:fill="auto"/>
          </w:tcPr>
          <w:p w14:paraId="56464020" w14:textId="77777777" w:rsidR="007871A7" w:rsidRPr="002A30CD" w:rsidRDefault="007871A7" w:rsidP="00191DEE">
            <w:pPr>
              <w:pStyle w:val="ListParagraph"/>
              <w:ind w:left="800"/>
              <w:jc w:val="center"/>
              <w:rPr>
                <w:szCs w:val="20"/>
                <w:lang w:val="en-US" w:eastAsia="en-US"/>
              </w:rPr>
            </w:pPr>
            <w:r w:rsidRPr="002A30CD">
              <w:rPr>
                <w:szCs w:val="20"/>
                <w:lang w:val="en-US" w:eastAsia="en-US"/>
              </w:rPr>
              <w:t>Type2 common</w:t>
            </w:r>
          </w:p>
        </w:tc>
      </w:tr>
    </w:tbl>
    <w:p w14:paraId="687C62C3" w14:textId="77777777" w:rsidR="007871A7" w:rsidRPr="002A30CD" w:rsidRDefault="007871A7" w:rsidP="007871A7">
      <w:pPr>
        <w:rPr>
          <w:lang w:val="en-US"/>
        </w:rPr>
      </w:pPr>
    </w:p>
    <w:p w14:paraId="7C8491A8" w14:textId="35919C58" w:rsidR="00A85199" w:rsidRPr="002A30CD" w:rsidRDefault="00A44088" w:rsidP="00106E00">
      <w:r w:rsidRPr="002A30CD">
        <w:t>Based on the</w:t>
      </w:r>
      <w:r w:rsidR="00C51483">
        <w:t xml:space="preserve"> above agreements</w:t>
      </w:r>
      <w:r w:rsidR="00DA4483" w:rsidRPr="002A30CD">
        <w:t>, the following topics will be addressed for specifying the power saving design:</w:t>
      </w:r>
    </w:p>
    <w:p w14:paraId="5A69243D" w14:textId="597BADEA" w:rsidR="00DA4483" w:rsidRPr="002A30CD" w:rsidRDefault="00DA4483" w:rsidP="00DA4483">
      <w:pPr>
        <w:pStyle w:val="ListParagraph"/>
        <w:numPr>
          <w:ilvl w:val="0"/>
          <w:numId w:val="20"/>
        </w:numPr>
      </w:pPr>
      <w:r w:rsidRPr="002A30CD">
        <w:t>Adaptation of cross-slot/same-slot scheduling</w:t>
      </w:r>
    </w:p>
    <w:p w14:paraId="0EA030CC" w14:textId="68F63192" w:rsidR="00DA4483" w:rsidRPr="002A30CD" w:rsidRDefault="00C51483" w:rsidP="00DA4483">
      <w:pPr>
        <w:pStyle w:val="ListParagraph"/>
        <w:numPr>
          <w:ilvl w:val="0"/>
          <w:numId w:val="20"/>
        </w:numPr>
      </w:pPr>
      <w:r>
        <w:t>Additional</w:t>
      </w:r>
      <w:r w:rsidR="00DA4483" w:rsidRPr="002A30CD">
        <w:t xml:space="preserve"> conditions the </w:t>
      </w:r>
      <w:r>
        <w:t xml:space="preserve">dynamic </w:t>
      </w:r>
      <w:r w:rsidR="00DA4483" w:rsidRPr="002A30CD">
        <w:t>adaptation on cross-slot scheduling should not apply to</w:t>
      </w:r>
    </w:p>
    <w:p w14:paraId="327CC685" w14:textId="0AABB39F" w:rsidR="00DA4483" w:rsidRPr="002A30CD" w:rsidRDefault="00DA4483" w:rsidP="00DA4483">
      <w:pPr>
        <w:pStyle w:val="ListParagraph"/>
        <w:numPr>
          <w:ilvl w:val="0"/>
          <w:numId w:val="20"/>
        </w:numPr>
      </w:pPr>
      <w:r w:rsidRPr="002A30CD">
        <w:t>Adaptation on aperiodic SRS slot offset and/or K1 value</w:t>
      </w:r>
    </w:p>
    <w:p w14:paraId="77D8AFEF" w14:textId="1B476AA2" w:rsidR="00DA4483" w:rsidRPr="002A30CD" w:rsidRDefault="00DA4483" w:rsidP="00DA4483">
      <w:pPr>
        <w:pStyle w:val="ListParagraph"/>
        <w:numPr>
          <w:ilvl w:val="0"/>
          <w:numId w:val="20"/>
        </w:numPr>
      </w:pPr>
      <w:r w:rsidRPr="002A30CD">
        <w:t>Potential enhancements for BWP-based adaptation</w:t>
      </w:r>
    </w:p>
    <w:p w14:paraId="26CC3DD4" w14:textId="77777777" w:rsidR="00DA4483" w:rsidRDefault="00DA4483" w:rsidP="00106E00"/>
    <w:p w14:paraId="5EA18BB8" w14:textId="77777777" w:rsidR="001F47A7" w:rsidRPr="002A30CD" w:rsidRDefault="001F47A7" w:rsidP="00106E00"/>
    <w:p w14:paraId="035E4CDD" w14:textId="3F1B3AAF" w:rsidR="00106E00" w:rsidRPr="002A30CD" w:rsidRDefault="00FB3DD7" w:rsidP="00106E00">
      <w:pPr>
        <w:pStyle w:val="Heading1"/>
        <w:rPr>
          <w:rFonts w:ascii="Times New Roman" w:hAnsi="Times New Roman"/>
        </w:rPr>
      </w:pPr>
      <w:r w:rsidRPr="002A30CD">
        <w:rPr>
          <w:rFonts w:ascii="Times New Roman" w:hAnsi="Times New Roman"/>
        </w:rPr>
        <w:t>Adaptation of</w:t>
      </w:r>
      <w:r w:rsidR="00460A86" w:rsidRPr="002A30CD">
        <w:rPr>
          <w:rFonts w:ascii="Times New Roman" w:hAnsi="Times New Roman"/>
        </w:rPr>
        <w:t xml:space="preserve"> Cross/</w:t>
      </w:r>
      <w:r w:rsidR="00DA4483" w:rsidRPr="002A30CD">
        <w:rPr>
          <w:rFonts w:ascii="Times New Roman" w:hAnsi="Times New Roman"/>
        </w:rPr>
        <w:t>Same-slot Scheduling</w:t>
      </w:r>
    </w:p>
    <w:p w14:paraId="70316049" w14:textId="2A72A2B7" w:rsidR="00A44088" w:rsidRPr="002A30CD" w:rsidRDefault="00A44088" w:rsidP="00A44088">
      <w:pPr>
        <w:pStyle w:val="Heading2"/>
        <w:rPr>
          <w:rFonts w:ascii="Times New Roman" w:hAnsi="Times New Roman"/>
        </w:rPr>
      </w:pPr>
      <w:r w:rsidRPr="002A30CD">
        <w:rPr>
          <w:rFonts w:ascii="Times New Roman" w:hAnsi="Times New Roman"/>
        </w:rPr>
        <w:t>Indication Design for the Adaptation</w:t>
      </w:r>
      <w:r w:rsidRPr="002A30CD">
        <w:rPr>
          <w:rFonts w:ascii="Times New Roman" w:hAnsi="Times New Roman"/>
        </w:rPr>
        <w:tab/>
      </w:r>
    </w:p>
    <w:p w14:paraId="1A85AAC2" w14:textId="38520FAC" w:rsidR="00C220D9" w:rsidRPr="002A30CD" w:rsidRDefault="00924D97" w:rsidP="0033262F">
      <w:pPr>
        <w:rPr>
          <w:lang w:eastAsia="en-US"/>
        </w:rPr>
      </w:pPr>
      <w:r w:rsidRPr="002A30CD">
        <w:rPr>
          <w:lang w:eastAsia="en-US"/>
        </w:rPr>
        <w:t xml:space="preserve">In RAN1 meeting #96-Bis, there agree dynamic adaptation </w:t>
      </w:r>
      <w:r w:rsidR="00A36E6D" w:rsidRPr="002A30CD">
        <w:rPr>
          <w:lang w:eastAsia="en-US"/>
        </w:rPr>
        <w:t>to adapt the minimum applicable values of K0, K2 and/or aperiodic CSI-RS triggering offset.</w:t>
      </w:r>
      <w:r w:rsidR="00A44088" w:rsidRPr="002A30CD">
        <w:rPr>
          <w:lang w:eastAsia="en-US"/>
        </w:rPr>
        <w:t xml:space="preserve"> One of the intention is to avoid the complication of scheduling UEs of different scheduling offsets. An useful strategy </w:t>
      </w:r>
      <w:r w:rsidR="00C51483">
        <w:rPr>
          <w:lang w:eastAsia="en-US"/>
        </w:rPr>
        <w:t>is to</w:t>
      </w:r>
      <w:r w:rsidR="00A44088" w:rsidRPr="002A30CD">
        <w:rPr>
          <w:lang w:eastAsia="en-US"/>
        </w:rPr>
        <w:t xml:space="preserve"> call back a UE to same-slot scheduling whenever there is data intended for the UE. Since the functionality can be included in the design of PDCCH-based power-saving signal/channel, L1-based signalling is preferred in order to </w:t>
      </w:r>
      <w:r w:rsidR="00C51483">
        <w:rPr>
          <w:lang w:eastAsia="en-US"/>
        </w:rPr>
        <w:t>prevent</w:t>
      </w:r>
      <w:r w:rsidR="00A44088" w:rsidRPr="002A30CD">
        <w:rPr>
          <w:lang w:eastAsia="en-US"/>
        </w:rPr>
        <w:t xml:space="preserve"> a duplicated </w:t>
      </w:r>
      <w:r w:rsidR="00C51483">
        <w:rPr>
          <w:lang w:eastAsia="en-US"/>
        </w:rPr>
        <w:t>functionality</w:t>
      </w:r>
      <w:r w:rsidR="00A44088" w:rsidRPr="002A30CD">
        <w:rPr>
          <w:lang w:eastAsia="en-US"/>
        </w:rPr>
        <w:t xml:space="preserve"> </w:t>
      </w:r>
      <w:r w:rsidR="00C51483">
        <w:rPr>
          <w:lang w:eastAsia="en-US"/>
        </w:rPr>
        <w:t>in MAC layer</w:t>
      </w:r>
      <w:r w:rsidR="00A44088" w:rsidRPr="002A30CD">
        <w:rPr>
          <w:lang w:eastAsia="en-US"/>
        </w:rPr>
        <w:t>.</w:t>
      </w:r>
    </w:p>
    <w:p w14:paraId="2EA48552" w14:textId="77777777" w:rsidR="00A44088" w:rsidRPr="002A30CD" w:rsidRDefault="00A44088" w:rsidP="0033262F">
      <w:pPr>
        <w:rPr>
          <w:lang w:eastAsia="en-US"/>
        </w:rPr>
      </w:pPr>
    </w:p>
    <w:p w14:paraId="7AD10475" w14:textId="4A9D63E5" w:rsidR="00A44088" w:rsidRPr="002A30CD" w:rsidRDefault="00A44088" w:rsidP="00A44088">
      <w:pPr>
        <w:pStyle w:val="Caption"/>
        <w:rPr>
          <w:color w:val="000000"/>
          <w:szCs w:val="20"/>
          <w:lang w:val="en-US"/>
        </w:rPr>
      </w:pPr>
      <w:bookmarkStart w:id="2" w:name="_Ref7808724"/>
      <w:bookmarkStart w:id="3" w:name="_Ref7811492"/>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EE7324">
        <w:rPr>
          <w:noProof/>
          <w:u w:val="single"/>
        </w:rPr>
        <w:t>1</w:t>
      </w:r>
      <w:r w:rsidR="00FB7308" w:rsidRPr="001F47A7">
        <w:rPr>
          <w:noProof/>
          <w:u w:val="single"/>
        </w:rPr>
        <w:fldChar w:fldCharType="end"/>
      </w:r>
      <w:bookmarkEnd w:id="2"/>
      <w:r w:rsidRPr="002A30CD">
        <w:rPr>
          <w:lang w:eastAsia="en-US"/>
        </w:rPr>
        <w:t xml:space="preserve">: </w:t>
      </w:r>
      <w:r w:rsidRPr="002A30CD">
        <w:rPr>
          <w:color w:val="000000"/>
          <w:szCs w:val="20"/>
          <w:lang w:val="en-US"/>
        </w:rPr>
        <w:t xml:space="preserve">For an active DL and an active UL BWP, a UE can be indicated via L1-based </w:t>
      </w:r>
      <w:r w:rsidR="00C51483">
        <w:rPr>
          <w:color w:val="000000"/>
          <w:szCs w:val="20"/>
          <w:lang w:val="en-US"/>
        </w:rPr>
        <w:t xml:space="preserve">signaling </w:t>
      </w:r>
      <w:r w:rsidRPr="002A30CD">
        <w:rPr>
          <w:color w:val="000000"/>
          <w:szCs w:val="20"/>
          <w:lang w:val="en-US"/>
        </w:rPr>
        <w:t>from gNB to adapt the minimum applicable value(s) of K0, K2 and/or aperiodic CSI-RS triggering offset (with/without QCL_typeD configured).</w:t>
      </w:r>
      <w:bookmarkEnd w:id="3"/>
    </w:p>
    <w:p w14:paraId="2B74F94B" w14:textId="77777777" w:rsidR="00A44088" w:rsidRPr="002A30CD" w:rsidRDefault="00A44088" w:rsidP="00A44088">
      <w:pPr>
        <w:rPr>
          <w:lang w:val="en-US"/>
        </w:rPr>
      </w:pPr>
    </w:p>
    <w:p w14:paraId="43D6687B" w14:textId="720CCF55" w:rsidR="00A44088" w:rsidRPr="002A30CD" w:rsidRDefault="00FB3DD7" w:rsidP="00FB3DD7">
      <w:pPr>
        <w:pStyle w:val="Caption"/>
        <w:rPr>
          <w:lang w:val="en-US"/>
        </w:rPr>
      </w:pPr>
      <w:bookmarkStart w:id="4" w:name="_Ref7811503"/>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EE7324">
        <w:rPr>
          <w:noProof/>
          <w:u w:val="single"/>
        </w:rPr>
        <w:t>2</w:t>
      </w:r>
      <w:r w:rsidR="00FB7308" w:rsidRPr="001F47A7">
        <w:rPr>
          <w:noProof/>
          <w:u w:val="single"/>
        </w:rPr>
        <w:fldChar w:fldCharType="end"/>
      </w:r>
      <w:r w:rsidRPr="002A30CD">
        <w:t xml:space="preserve">: </w:t>
      </w:r>
      <w:r w:rsidR="00A44088" w:rsidRPr="002A30CD">
        <w:rPr>
          <w:lang w:val="en-US"/>
        </w:rPr>
        <w:t xml:space="preserve">At least PDCCH-based power saving signal/channel is utilized for triggering </w:t>
      </w:r>
      <w:r w:rsidRPr="002A30CD">
        <w:rPr>
          <w:lang w:val="en-US"/>
        </w:rPr>
        <w:t>the adaptation of</w:t>
      </w:r>
      <w:r w:rsidR="00A44088" w:rsidRPr="002A30CD">
        <w:rPr>
          <w:lang w:val="en-US"/>
        </w:rPr>
        <w:t xml:space="preserve"> cross/same-slot scheduling.</w:t>
      </w:r>
      <w:bookmarkEnd w:id="4"/>
      <w:r w:rsidR="00A44088" w:rsidRPr="002A30CD">
        <w:rPr>
          <w:lang w:val="en-US"/>
        </w:rPr>
        <w:t xml:space="preserve"> </w:t>
      </w:r>
    </w:p>
    <w:p w14:paraId="4F0E0206" w14:textId="77777777" w:rsidR="00A36E6D" w:rsidRPr="002A30CD" w:rsidRDefault="00A36E6D" w:rsidP="0033262F">
      <w:pPr>
        <w:rPr>
          <w:lang w:eastAsia="en-US"/>
        </w:rPr>
      </w:pPr>
    </w:p>
    <w:p w14:paraId="3F9FBDDE" w14:textId="7C936114" w:rsidR="00460A86" w:rsidRPr="002A30CD" w:rsidRDefault="003E24F9" w:rsidP="0033262F">
      <w:pPr>
        <w:rPr>
          <w:lang w:eastAsia="en-US"/>
        </w:rPr>
      </w:pPr>
      <w:r w:rsidRPr="002A30CD">
        <w:rPr>
          <w:lang w:eastAsia="en-US"/>
        </w:rPr>
        <w:t>For the indication method to adapt</w:t>
      </w:r>
      <w:r w:rsidR="00FB3DD7" w:rsidRPr="002A30CD">
        <w:rPr>
          <w:lang w:eastAsia="en-US"/>
        </w:rPr>
        <w:t xml:space="preserve"> the minimum applicable value of K0 (K2) for an active DL (UL) BWP, the minimal overhead for the signalling and </w:t>
      </w:r>
      <w:r w:rsidRPr="002A30CD">
        <w:rPr>
          <w:lang w:eastAsia="en-US"/>
        </w:rPr>
        <w:t>additional</w:t>
      </w:r>
      <w:r w:rsidR="00FB3DD7" w:rsidRPr="002A30CD">
        <w:rPr>
          <w:lang w:eastAsia="en-US"/>
        </w:rPr>
        <w:t xml:space="preserve"> configuration should be considered. It is preferable to enable a binary indication and maximally reuse the available TDRA information. For the case a default TDRA table is utilized, a variety of combinations of Type-A/B, start positions and durations for PDSCH are defined</w:t>
      </w:r>
      <w:r w:rsidR="0091237C">
        <w:rPr>
          <w:lang w:eastAsia="en-US"/>
        </w:rPr>
        <w:t xml:space="preserve"> </w:t>
      </w:r>
      <w:r w:rsidR="0091237C">
        <w:rPr>
          <w:lang w:eastAsia="en-US"/>
        </w:rPr>
        <w:fldChar w:fldCharType="begin"/>
      </w:r>
      <w:r w:rsidR="0091237C">
        <w:rPr>
          <w:lang w:eastAsia="en-US"/>
        </w:rPr>
        <w:instrText xml:space="preserve"> REF _Ref7810783 \r \h </w:instrText>
      </w:r>
      <w:r w:rsidR="0091237C">
        <w:rPr>
          <w:lang w:eastAsia="en-US"/>
        </w:rPr>
      </w:r>
      <w:r w:rsidR="0091237C">
        <w:rPr>
          <w:lang w:eastAsia="en-US"/>
        </w:rPr>
        <w:fldChar w:fldCharType="separate"/>
      </w:r>
      <w:r w:rsidR="00EE7324">
        <w:rPr>
          <w:lang w:eastAsia="en-US"/>
        </w:rPr>
        <w:t>[2]</w:t>
      </w:r>
      <w:r w:rsidR="0091237C">
        <w:rPr>
          <w:lang w:eastAsia="en-US"/>
        </w:rPr>
        <w:fldChar w:fldCharType="end"/>
      </w:r>
      <w:r w:rsidR="00FB3DD7" w:rsidRPr="002A30CD">
        <w:rPr>
          <w:lang w:eastAsia="en-US"/>
        </w:rPr>
        <w:t xml:space="preserve">. </w:t>
      </w:r>
      <w:r w:rsidRPr="002A30CD">
        <w:rPr>
          <w:lang w:eastAsia="en-US"/>
        </w:rPr>
        <w:t>The overhead can be minimized</w:t>
      </w:r>
      <w:r w:rsidR="00FB3DD7" w:rsidRPr="002A30CD">
        <w:rPr>
          <w:lang w:eastAsia="en-US"/>
        </w:rPr>
        <w:t xml:space="preserve"> </w:t>
      </w:r>
      <w:r w:rsidRPr="002A30CD">
        <w:rPr>
          <w:lang w:eastAsia="en-US"/>
        </w:rPr>
        <w:t>by</w:t>
      </w:r>
      <w:r w:rsidR="00FB3DD7" w:rsidRPr="002A30CD">
        <w:rPr>
          <w:lang w:eastAsia="en-US"/>
        </w:rPr>
        <w:t xml:space="preserve"> specify</w:t>
      </w:r>
      <w:r w:rsidRPr="002A30CD">
        <w:rPr>
          <w:lang w:eastAsia="en-US"/>
        </w:rPr>
        <w:t>ing</w:t>
      </w:r>
      <w:r w:rsidR="00FB3DD7" w:rsidRPr="002A30CD">
        <w:rPr>
          <w:lang w:eastAsia="en-US"/>
        </w:rPr>
        <w:t xml:space="preserve"> the minimum applicable value for K0 (K2) </w:t>
      </w:r>
      <w:r w:rsidRPr="002A30CD">
        <w:rPr>
          <w:lang w:eastAsia="en-US"/>
        </w:rPr>
        <w:t>only.</w:t>
      </w:r>
    </w:p>
    <w:p w14:paraId="10CDD327" w14:textId="77777777" w:rsidR="00FB3DD7" w:rsidRPr="002A30CD" w:rsidRDefault="00FB3DD7" w:rsidP="0033262F">
      <w:pPr>
        <w:rPr>
          <w:lang w:eastAsia="en-US"/>
        </w:rPr>
      </w:pPr>
    </w:p>
    <w:p w14:paraId="432A491F" w14:textId="7CFBA4DE" w:rsidR="00FB3DD7" w:rsidRPr="002A30CD" w:rsidRDefault="00FB3DD7" w:rsidP="00FB3DD7">
      <w:pPr>
        <w:pStyle w:val="Caption"/>
        <w:rPr>
          <w:szCs w:val="20"/>
          <w:lang w:eastAsia="en-US"/>
        </w:rPr>
      </w:pPr>
      <w:bookmarkStart w:id="5" w:name="_Ref7811509"/>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EE7324">
        <w:rPr>
          <w:noProof/>
          <w:u w:val="single"/>
        </w:rPr>
        <w:t>3</w:t>
      </w:r>
      <w:r w:rsidR="00FB7308" w:rsidRPr="001F47A7">
        <w:rPr>
          <w:noProof/>
          <w:u w:val="single"/>
        </w:rPr>
        <w:fldChar w:fldCharType="end"/>
      </w:r>
      <w:r w:rsidRPr="002A30CD">
        <w:t xml:space="preserve">: </w:t>
      </w:r>
      <w:r w:rsidRPr="002A30CD">
        <w:rPr>
          <w:color w:val="000000"/>
          <w:szCs w:val="20"/>
          <w:lang w:val="en-US"/>
        </w:rPr>
        <w:t>To adapt the minimum applicable value of K0</w:t>
      </w:r>
      <w:r w:rsidRPr="002A30CD">
        <w:rPr>
          <w:szCs w:val="20"/>
        </w:rPr>
        <w:t xml:space="preserve"> (K2) for an active DL (UL) BWP, indication of </w:t>
      </w:r>
      <w:r w:rsidRPr="002A30CD">
        <w:rPr>
          <w:szCs w:val="20"/>
          <w:lang w:eastAsia="en-US"/>
        </w:rPr>
        <w:t>the minimum applicable value is supporte</w:t>
      </w:r>
      <w:r w:rsidR="003E24F9" w:rsidRPr="002A30CD">
        <w:rPr>
          <w:szCs w:val="20"/>
          <w:lang w:eastAsia="en-US"/>
        </w:rPr>
        <w:t>d. For a selected TDRA entry,</w:t>
      </w:r>
      <w:r w:rsidRPr="002A30CD">
        <w:rPr>
          <w:szCs w:val="20"/>
          <w:lang w:eastAsia="en-US"/>
        </w:rPr>
        <w:t xml:space="preserve"> the K0 </w:t>
      </w:r>
      <w:r w:rsidR="009906AB" w:rsidRPr="002A30CD">
        <w:rPr>
          <w:szCs w:val="20"/>
          <w:lang w:eastAsia="en-US"/>
        </w:rPr>
        <w:t xml:space="preserve">(K2) </w:t>
      </w:r>
      <w:r w:rsidRPr="002A30CD">
        <w:rPr>
          <w:szCs w:val="20"/>
          <w:lang w:eastAsia="en-US"/>
        </w:rPr>
        <w:t xml:space="preserve">value is assigned to the indicated minimum applicable value if </w:t>
      </w:r>
      <w:r w:rsidR="00C51483">
        <w:rPr>
          <w:szCs w:val="20"/>
          <w:lang w:eastAsia="en-US"/>
        </w:rPr>
        <w:t>the selected value</w:t>
      </w:r>
      <w:r w:rsidRPr="002A30CD">
        <w:rPr>
          <w:szCs w:val="20"/>
          <w:lang w:eastAsia="en-US"/>
        </w:rPr>
        <w:t xml:space="preserve"> is smaller</w:t>
      </w:r>
      <w:bookmarkEnd w:id="5"/>
      <w:r w:rsidR="00C51483">
        <w:rPr>
          <w:szCs w:val="20"/>
          <w:lang w:eastAsia="en-US"/>
        </w:rPr>
        <w:t xml:space="preserve"> than the indicated minimum.</w:t>
      </w:r>
    </w:p>
    <w:p w14:paraId="53C25866" w14:textId="77777777" w:rsidR="00FB3DD7" w:rsidRPr="002A30CD" w:rsidRDefault="00FB3DD7" w:rsidP="0033262F">
      <w:pPr>
        <w:rPr>
          <w:lang w:eastAsia="en-US"/>
        </w:rPr>
      </w:pPr>
    </w:p>
    <w:p w14:paraId="4B65356E" w14:textId="7C57A8E0" w:rsidR="003E24F9" w:rsidRPr="002A30CD" w:rsidRDefault="003E24F9" w:rsidP="0033262F">
      <w:pPr>
        <w:rPr>
          <w:szCs w:val="20"/>
        </w:rPr>
      </w:pPr>
      <w:r w:rsidRPr="002A30CD">
        <w:rPr>
          <w:lang w:eastAsia="en-US"/>
        </w:rPr>
        <w:t xml:space="preserve">For the indication method to adapt </w:t>
      </w:r>
      <w:r w:rsidRPr="002A30CD">
        <w:rPr>
          <w:color w:val="000000"/>
          <w:szCs w:val="20"/>
          <w:lang w:val="en-US"/>
        </w:rPr>
        <w:t>the minimum applicable value of</w:t>
      </w:r>
      <w:r w:rsidRPr="002A30CD">
        <w:rPr>
          <w:szCs w:val="20"/>
        </w:rPr>
        <w:t xml:space="preserve"> the aperiodic CSI-RS triggering offset for an active DL BWP, a consistent </w:t>
      </w:r>
      <w:r w:rsidR="00E617A7" w:rsidRPr="002A30CD">
        <w:rPr>
          <w:szCs w:val="20"/>
        </w:rPr>
        <w:t>solution to what</w:t>
      </w:r>
      <w:r w:rsidRPr="002A30CD">
        <w:rPr>
          <w:szCs w:val="20"/>
        </w:rPr>
        <w:t xml:space="preserve"> adapting K0 (K2) is preferred. Also to minimize </w:t>
      </w:r>
      <w:r w:rsidR="00E617A7" w:rsidRPr="002A30CD">
        <w:rPr>
          <w:szCs w:val="20"/>
        </w:rPr>
        <w:t>the signalling overhead, joint</w:t>
      </w:r>
      <w:r w:rsidRPr="002A30CD">
        <w:rPr>
          <w:szCs w:val="20"/>
        </w:rPr>
        <w:t xml:space="preserve"> </w:t>
      </w:r>
      <w:r w:rsidR="00E617A7" w:rsidRPr="002A30CD">
        <w:rPr>
          <w:szCs w:val="20"/>
        </w:rPr>
        <w:t xml:space="preserve">indication to a targeted set of minimum applicable values for </w:t>
      </w:r>
      <w:r w:rsidRPr="002A30CD">
        <w:rPr>
          <w:szCs w:val="20"/>
        </w:rPr>
        <w:t>K0</w:t>
      </w:r>
      <w:r w:rsidR="00E617A7" w:rsidRPr="002A30CD">
        <w:rPr>
          <w:szCs w:val="20"/>
        </w:rPr>
        <w:t>, K2</w:t>
      </w:r>
      <w:r w:rsidRPr="002A30CD">
        <w:rPr>
          <w:szCs w:val="20"/>
        </w:rPr>
        <w:t xml:space="preserve"> and aperiodic CSI-RS triggering offset </w:t>
      </w:r>
      <w:r w:rsidR="00C51483">
        <w:rPr>
          <w:szCs w:val="20"/>
        </w:rPr>
        <w:t>is suggested</w:t>
      </w:r>
      <w:r w:rsidRPr="002A30CD">
        <w:rPr>
          <w:szCs w:val="20"/>
        </w:rPr>
        <w:t>.</w:t>
      </w:r>
    </w:p>
    <w:p w14:paraId="130E2255" w14:textId="77777777" w:rsidR="00C51483" w:rsidRDefault="00C51483" w:rsidP="00E617A7">
      <w:pPr>
        <w:pStyle w:val="Caption"/>
        <w:rPr>
          <w:b w:val="0"/>
          <w:szCs w:val="20"/>
        </w:rPr>
      </w:pPr>
    </w:p>
    <w:p w14:paraId="0D4B11B1" w14:textId="2D78706D" w:rsidR="003E24F9" w:rsidRPr="002A30CD" w:rsidRDefault="00E617A7" w:rsidP="00E617A7">
      <w:pPr>
        <w:pStyle w:val="Caption"/>
        <w:rPr>
          <w:szCs w:val="20"/>
        </w:rPr>
      </w:pPr>
      <w:r w:rsidRPr="002A30CD">
        <w:rPr>
          <w:b w:val="0"/>
          <w:szCs w:val="20"/>
        </w:rPr>
        <w:lastRenderedPageBreak/>
        <w:br/>
      </w:r>
      <w:bookmarkStart w:id="6" w:name="_Ref7811514"/>
      <w:r w:rsidR="003E24F9"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EE7324">
        <w:rPr>
          <w:noProof/>
          <w:u w:val="single"/>
        </w:rPr>
        <w:t>4</w:t>
      </w:r>
      <w:r w:rsidR="00FB7308" w:rsidRPr="001F47A7">
        <w:rPr>
          <w:noProof/>
          <w:u w:val="single"/>
        </w:rPr>
        <w:fldChar w:fldCharType="end"/>
      </w:r>
      <w:r w:rsidR="003E24F9" w:rsidRPr="002A30CD">
        <w:t xml:space="preserve">: </w:t>
      </w:r>
      <w:r w:rsidR="003E24F9" w:rsidRPr="002A30CD">
        <w:rPr>
          <w:color w:val="000000"/>
          <w:szCs w:val="20"/>
          <w:lang w:val="en-US"/>
        </w:rPr>
        <w:t xml:space="preserve">To adapt the minimum applicable value of </w:t>
      </w:r>
      <w:r w:rsidRPr="002A30CD">
        <w:rPr>
          <w:szCs w:val="20"/>
        </w:rPr>
        <w:t>the aperiodic CSI-RS triggering offset</w:t>
      </w:r>
      <w:r w:rsidR="003E24F9" w:rsidRPr="002A30CD">
        <w:rPr>
          <w:szCs w:val="20"/>
        </w:rPr>
        <w:t xml:space="preserve">, indication of </w:t>
      </w:r>
      <w:r w:rsidR="003E24F9" w:rsidRPr="002A30CD">
        <w:rPr>
          <w:szCs w:val="20"/>
          <w:lang w:eastAsia="en-US"/>
        </w:rPr>
        <w:t xml:space="preserve">the minimum applicable value is supported. For a triggered aperiodic CSI-RS, the triggering offset is assigned to the indicated minimum applicable value if </w:t>
      </w:r>
      <w:r w:rsidR="00C51483">
        <w:rPr>
          <w:szCs w:val="20"/>
          <w:lang w:eastAsia="en-US"/>
        </w:rPr>
        <w:t>the selected</w:t>
      </w:r>
      <w:r w:rsidR="003E24F9" w:rsidRPr="002A30CD">
        <w:rPr>
          <w:szCs w:val="20"/>
          <w:lang w:eastAsia="en-US"/>
        </w:rPr>
        <w:t xml:space="preserve"> value is smaller</w:t>
      </w:r>
      <w:bookmarkEnd w:id="6"/>
      <w:r w:rsidR="00C51483">
        <w:rPr>
          <w:szCs w:val="20"/>
          <w:lang w:eastAsia="en-US"/>
        </w:rPr>
        <w:t xml:space="preserve"> than the indicated minimum.</w:t>
      </w:r>
    </w:p>
    <w:p w14:paraId="106A1DC3" w14:textId="27EBD667" w:rsidR="003E24F9" w:rsidRPr="002A30CD" w:rsidRDefault="00E617A7" w:rsidP="00E617A7">
      <w:pPr>
        <w:pStyle w:val="Caption"/>
        <w:rPr>
          <w:b w:val="0"/>
          <w:lang w:eastAsia="en-US"/>
        </w:rPr>
      </w:pPr>
      <w:r w:rsidRPr="002A30CD">
        <w:br/>
      </w:r>
      <w:bookmarkStart w:id="7" w:name="_Ref7811523"/>
      <w:r w:rsidRPr="001F47A7">
        <w:rPr>
          <w:u w:val="single"/>
        </w:rPr>
        <w:t xml:space="preserve">Proposal </w:t>
      </w:r>
      <w:r w:rsidR="00FB7308" w:rsidRPr="001F47A7">
        <w:rPr>
          <w:u w:val="single"/>
        </w:rPr>
        <w:fldChar w:fldCharType="begin"/>
      </w:r>
      <w:r w:rsidR="00FB7308" w:rsidRPr="001F47A7">
        <w:rPr>
          <w:u w:val="single"/>
        </w:rPr>
        <w:instrText xml:space="preserve"> SEQ Proposal \* ARABIC </w:instrText>
      </w:r>
      <w:r w:rsidR="00FB7308" w:rsidRPr="001F47A7">
        <w:rPr>
          <w:u w:val="single"/>
        </w:rPr>
        <w:fldChar w:fldCharType="separate"/>
      </w:r>
      <w:r w:rsidR="00EE7324">
        <w:rPr>
          <w:noProof/>
          <w:u w:val="single"/>
        </w:rPr>
        <w:t>5</w:t>
      </w:r>
      <w:r w:rsidR="00FB7308" w:rsidRPr="001F47A7">
        <w:rPr>
          <w:noProof/>
          <w:u w:val="single"/>
        </w:rPr>
        <w:fldChar w:fldCharType="end"/>
      </w:r>
      <w:r w:rsidRPr="002A30CD">
        <w:t xml:space="preserve">: </w:t>
      </w:r>
      <w:r w:rsidRPr="002A30CD">
        <w:rPr>
          <w:szCs w:val="20"/>
        </w:rPr>
        <w:t xml:space="preserve">Joint indication to a targeted set of minimum applicable values for K0, K2 and aperiodic CSI-RS triggering offset is supported to minimize the overall </w:t>
      </w:r>
      <w:r w:rsidR="00A51FD6" w:rsidRPr="002A30CD">
        <w:rPr>
          <w:szCs w:val="20"/>
        </w:rPr>
        <w:t xml:space="preserve">signalling overhead </w:t>
      </w:r>
      <w:r w:rsidR="00C51483">
        <w:rPr>
          <w:szCs w:val="20"/>
        </w:rPr>
        <w:t>for</w:t>
      </w:r>
      <w:r w:rsidR="00A51FD6" w:rsidRPr="002A30CD">
        <w:rPr>
          <w:szCs w:val="20"/>
        </w:rPr>
        <w:t xml:space="preserve"> the</w:t>
      </w:r>
      <w:r w:rsidRPr="002A30CD">
        <w:rPr>
          <w:szCs w:val="20"/>
        </w:rPr>
        <w:t xml:space="preserve"> adaptation of cross/same-slot scheduling.</w:t>
      </w:r>
      <w:bookmarkEnd w:id="7"/>
    </w:p>
    <w:p w14:paraId="487FB0DD" w14:textId="77777777" w:rsidR="005224CC" w:rsidRPr="002A30CD" w:rsidRDefault="005224CC" w:rsidP="0033262F">
      <w:pPr>
        <w:rPr>
          <w:lang w:eastAsia="en-US"/>
        </w:rPr>
      </w:pPr>
    </w:p>
    <w:p w14:paraId="7AC99EA6" w14:textId="41267CA8" w:rsidR="00E617A7" w:rsidRPr="002A30CD" w:rsidRDefault="00C51483" w:rsidP="00E617A7">
      <w:pPr>
        <w:pStyle w:val="Heading2"/>
        <w:rPr>
          <w:rFonts w:ascii="Times New Roman" w:hAnsi="Times New Roman"/>
        </w:rPr>
      </w:pPr>
      <w:r>
        <w:rPr>
          <w:rFonts w:ascii="Times New Roman" w:hAnsi="Times New Roman"/>
        </w:rPr>
        <w:t>PDCCH/DCI Types for the Indication</w:t>
      </w:r>
    </w:p>
    <w:p w14:paraId="0C322CB5" w14:textId="462ECD6A" w:rsidR="00E617A7" w:rsidRPr="002A30CD" w:rsidRDefault="00E617A7" w:rsidP="0033262F">
      <w:pPr>
        <w:rPr>
          <w:lang w:eastAsia="en-US"/>
        </w:rPr>
      </w:pPr>
      <w:r w:rsidRPr="002A30CD">
        <w:rPr>
          <w:lang w:eastAsia="en-US"/>
        </w:rPr>
        <w:t>In the prev</w:t>
      </w:r>
      <w:r w:rsidR="00C51483">
        <w:rPr>
          <w:lang w:eastAsia="en-US"/>
        </w:rPr>
        <w:t>ious section, indication method</w:t>
      </w:r>
      <w:r w:rsidRPr="002A30CD">
        <w:rPr>
          <w:lang w:eastAsia="en-US"/>
        </w:rPr>
        <w:t xml:space="preserve"> with the minimal signalling overhead </w:t>
      </w:r>
      <w:r w:rsidR="00C51483">
        <w:rPr>
          <w:lang w:eastAsia="en-US"/>
        </w:rPr>
        <w:t>is</w:t>
      </w:r>
      <w:r w:rsidRPr="002A30CD">
        <w:rPr>
          <w:lang w:eastAsia="en-US"/>
        </w:rPr>
        <w:t xml:space="preserve"> suggested. To maximize UE power saving gain, a UE should be able to assume cross-slot </w:t>
      </w:r>
      <w:r w:rsidR="00C51483">
        <w:rPr>
          <w:lang w:eastAsia="en-US"/>
        </w:rPr>
        <w:t xml:space="preserve">scheduling </w:t>
      </w:r>
      <w:r w:rsidRPr="002A30CD">
        <w:rPr>
          <w:lang w:eastAsia="en-US"/>
        </w:rPr>
        <w:t xml:space="preserve">when there is no data intended for </w:t>
      </w:r>
      <w:r w:rsidR="00C51483">
        <w:rPr>
          <w:lang w:eastAsia="en-US"/>
        </w:rPr>
        <w:t>it</w:t>
      </w:r>
      <w:r w:rsidR="003673A7" w:rsidRPr="002A30CD">
        <w:rPr>
          <w:lang w:eastAsia="en-US"/>
        </w:rPr>
        <w:t xml:space="preserve"> or when</w:t>
      </w:r>
      <w:r w:rsidRPr="002A30CD">
        <w:rPr>
          <w:lang w:eastAsia="en-US"/>
        </w:rPr>
        <w:t xml:space="preserve"> UE data is insensitive to the cross-slot scheduling delay. We </w:t>
      </w:r>
      <w:r w:rsidR="003673A7" w:rsidRPr="002A30CD">
        <w:rPr>
          <w:lang w:eastAsia="en-US"/>
        </w:rPr>
        <w:t>further</w:t>
      </w:r>
      <w:r w:rsidRPr="002A30CD">
        <w:rPr>
          <w:lang w:eastAsia="en-US"/>
        </w:rPr>
        <w:t xml:space="preserve"> discuss </w:t>
      </w:r>
      <w:r w:rsidR="00C51483">
        <w:rPr>
          <w:lang w:eastAsia="en-US"/>
        </w:rPr>
        <w:t>how to realize this target for</w:t>
      </w:r>
      <w:r w:rsidRPr="002A30CD">
        <w:rPr>
          <w:lang w:eastAsia="en-US"/>
        </w:rPr>
        <w:t xml:space="preserve"> following two cases:</w:t>
      </w:r>
    </w:p>
    <w:p w14:paraId="5B2DA22E" w14:textId="77777777" w:rsidR="002E0765" w:rsidRPr="002A30CD" w:rsidRDefault="002E0765" w:rsidP="0033262F">
      <w:pPr>
        <w:rPr>
          <w:lang w:eastAsia="en-US"/>
        </w:rPr>
      </w:pPr>
    </w:p>
    <w:p w14:paraId="1286807D" w14:textId="5B8D9C8C" w:rsidR="00E617A7" w:rsidRPr="002A30CD" w:rsidRDefault="003673A7" w:rsidP="00E617A7">
      <w:pPr>
        <w:pStyle w:val="ListParagraph"/>
        <w:numPr>
          <w:ilvl w:val="0"/>
          <w:numId w:val="27"/>
        </w:numPr>
        <w:rPr>
          <w:lang w:eastAsia="en-US"/>
        </w:rPr>
      </w:pPr>
      <w:r w:rsidRPr="002A30CD">
        <w:rPr>
          <w:b/>
          <w:lang w:eastAsia="en-US"/>
        </w:rPr>
        <w:t>Outside Active Time</w:t>
      </w:r>
      <w:r w:rsidR="00E617A7" w:rsidRPr="002A30CD">
        <w:rPr>
          <w:lang w:eastAsia="en-US"/>
        </w:rPr>
        <w:t>:</w:t>
      </w:r>
    </w:p>
    <w:p w14:paraId="043C8BDC" w14:textId="5495BCFA" w:rsidR="00E617A7" w:rsidRPr="002A30CD" w:rsidRDefault="00E617A7" w:rsidP="00E617A7">
      <w:pPr>
        <w:pStyle w:val="ListParagraph"/>
        <w:numPr>
          <w:ilvl w:val="1"/>
          <w:numId w:val="27"/>
        </w:numPr>
        <w:rPr>
          <w:lang w:eastAsia="en-US"/>
        </w:rPr>
      </w:pPr>
      <w:r w:rsidRPr="002A30CD">
        <w:rPr>
          <w:lang w:eastAsia="en-US"/>
        </w:rPr>
        <w:t>For this case, PDCCH based power saving signal/channel design can be used to</w:t>
      </w:r>
      <w:r w:rsidR="00C51483">
        <w:rPr>
          <w:lang w:eastAsia="en-US"/>
        </w:rPr>
        <w:t xml:space="preserve"> cancel the PDCCH monitoring in</w:t>
      </w:r>
      <w:r w:rsidRPr="002A30CD">
        <w:rPr>
          <w:lang w:eastAsia="en-US"/>
        </w:rPr>
        <w:t xml:space="preserve"> the upcoming DRX OnDuration if there is no data activity or </w:t>
      </w:r>
      <w:r w:rsidR="003673A7" w:rsidRPr="002A30CD">
        <w:rPr>
          <w:lang w:eastAsia="en-US"/>
        </w:rPr>
        <w:t>apply</w:t>
      </w:r>
      <w:r w:rsidRPr="002A30CD">
        <w:rPr>
          <w:lang w:eastAsia="en-US"/>
        </w:rPr>
        <w:t xml:space="preserve"> cross-slot scheduling </w:t>
      </w:r>
      <w:r w:rsidR="003673A7" w:rsidRPr="002A30CD">
        <w:rPr>
          <w:lang w:eastAsia="en-US"/>
        </w:rPr>
        <w:t xml:space="preserve">to </w:t>
      </w:r>
      <w:r w:rsidRPr="002A30CD">
        <w:rPr>
          <w:lang w:eastAsia="en-US"/>
        </w:rPr>
        <w:t xml:space="preserve">a suitable traffic type </w:t>
      </w:r>
      <w:r w:rsidR="003673A7" w:rsidRPr="002A30CD">
        <w:rPr>
          <w:lang w:eastAsia="en-US"/>
        </w:rPr>
        <w:t>per its</w:t>
      </w:r>
      <w:r w:rsidRPr="002A30CD">
        <w:rPr>
          <w:lang w:eastAsia="en-US"/>
        </w:rPr>
        <w:t xml:space="preserve"> data activity.</w:t>
      </w:r>
    </w:p>
    <w:p w14:paraId="00B3A66A" w14:textId="61914E7C" w:rsidR="002E0765" w:rsidRPr="002A30CD" w:rsidRDefault="00E617A7" w:rsidP="002E0765">
      <w:pPr>
        <w:pStyle w:val="ListParagraph"/>
        <w:numPr>
          <w:ilvl w:val="1"/>
          <w:numId w:val="27"/>
        </w:numPr>
        <w:rPr>
          <w:lang w:eastAsia="en-US"/>
        </w:rPr>
      </w:pPr>
      <w:r w:rsidRPr="002A30CD">
        <w:rPr>
          <w:lang w:eastAsia="en-US"/>
        </w:rPr>
        <w:t xml:space="preserve">In </w:t>
      </w:r>
      <w:r w:rsidR="0091237C">
        <w:rPr>
          <w:lang w:eastAsia="en-US"/>
        </w:rPr>
        <w:fldChar w:fldCharType="begin"/>
      </w:r>
      <w:r w:rsidR="0091237C">
        <w:rPr>
          <w:lang w:eastAsia="en-US"/>
        </w:rPr>
        <w:instrText xml:space="preserve"> REF _Ref7810841 \r \h </w:instrText>
      </w:r>
      <w:r w:rsidR="0091237C">
        <w:rPr>
          <w:lang w:eastAsia="en-US"/>
        </w:rPr>
      </w:r>
      <w:r w:rsidR="0091237C">
        <w:rPr>
          <w:lang w:eastAsia="en-US"/>
        </w:rPr>
        <w:fldChar w:fldCharType="separate"/>
      </w:r>
      <w:r w:rsidR="00EE7324">
        <w:rPr>
          <w:lang w:eastAsia="en-US"/>
        </w:rPr>
        <w:t>[3]</w:t>
      </w:r>
      <w:r w:rsidR="0091237C">
        <w:rPr>
          <w:lang w:eastAsia="en-US"/>
        </w:rPr>
        <w:fldChar w:fldCharType="end"/>
      </w:r>
      <w:r w:rsidRPr="002A30CD">
        <w:rPr>
          <w:lang w:eastAsia="en-US"/>
        </w:rPr>
        <w:t>, it is suggested U</w:t>
      </w:r>
      <w:r w:rsidR="00C51483">
        <w:rPr>
          <w:lang w:eastAsia="en-US"/>
        </w:rPr>
        <w:t>E can monitor UE-specific and</w:t>
      </w:r>
      <w:r w:rsidRPr="002A30CD">
        <w:rPr>
          <w:lang w:eastAsia="en-US"/>
        </w:rPr>
        <w:t xml:space="preserve"> group-specific power-saving PDCCH for the indication. It is network flexibility to </w:t>
      </w:r>
      <w:r w:rsidR="00C51483">
        <w:rPr>
          <w:lang w:eastAsia="en-US"/>
        </w:rPr>
        <w:t>utilize</w:t>
      </w:r>
      <w:r w:rsidRPr="002A30CD">
        <w:rPr>
          <w:lang w:eastAsia="en-US"/>
        </w:rPr>
        <w:t xml:space="preserve"> proper type of power-saving PDCCH</w:t>
      </w:r>
      <w:r w:rsidR="003673A7" w:rsidRPr="002A30CD">
        <w:rPr>
          <w:lang w:eastAsia="en-US"/>
        </w:rPr>
        <w:t xml:space="preserve"> </w:t>
      </w:r>
      <w:r w:rsidRPr="002A30CD">
        <w:rPr>
          <w:lang w:eastAsia="en-US"/>
        </w:rPr>
        <w:t>to minimize the resource overhead.</w:t>
      </w:r>
    </w:p>
    <w:p w14:paraId="73B25CAE" w14:textId="78411A58" w:rsidR="002E0765" w:rsidRPr="002A30CD" w:rsidRDefault="002E0765" w:rsidP="002E0765">
      <w:pPr>
        <w:pStyle w:val="ListParagraph"/>
        <w:numPr>
          <w:ilvl w:val="1"/>
          <w:numId w:val="27"/>
        </w:numPr>
        <w:rPr>
          <w:lang w:eastAsia="en-US"/>
        </w:rPr>
      </w:pPr>
      <w:r w:rsidRPr="002A30CD">
        <w:rPr>
          <w:lang w:eastAsia="en-US"/>
        </w:rPr>
        <w:t xml:space="preserve">This part of design </w:t>
      </w:r>
      <w:r w:rsidR="003673A7" w:rsidRPr="002A30CD">
        <w:rPr>
          <w:lang w:eastAsia="en-US"/>
        </w:rPr>
        <w:t xml:space="preserve">can </w:t>
      </w:r>
      <w:r w:rsidR="00C51483">
        <w:rPr>
          <w:lang w:eastAsia="en-US"/>
        </w:rPr>
        <w:t xml:space="preserve">leverage that of </w:t>
      </w:r>
      <w:r w:rsidR="003673A7" w:rsidRPr="002A30CD">
        <w:rPr>
          <w:lang w:eastAsia="en-US"/>
        </w:rPr>
        <w:t>the agenda item of PDCCH-based power saving signal/channel</w:t>
      </w:r>
    </w:p>
    <w:p w14:paraId="27C21ED7" w14:textId="77777777" w:rsidR="003673A7" w:rsidRPr="002A30CD" w:rsidRDefault="003673A7" w:rsidP="003673A7">
      <w:pPr>
        <w:pStyle w:val="ListParagraph"/>
        <w:rPr>
          <w:lang w:eastAsia="en-US"/>
        </w:rPr>
      </w:pPr>
    </w:p>
    <w:p w14:paraId="65F4C3DE" w14:textId="518AA5A7" w:rsidR="00E617A7" w:rsidRPr="002A30CD" w:rsidRDefault="003673A7" w:rsidP="00E617A7">
      <w:pPr>
        <w:pStyle w:val="ListParagraph"/>
        <w:numPr>
          <w:ilvl w:val="0"/>
          <w:numId w:val="27"/>
        </w:numPr>
        <w:rPr>
          <w:lang w:eastAsia="en-US"/>
        </w:rPr>
      </w:pPr>
      <w:r w:rsidRPr="002A30CD">
        <w:rPr>
          <w:b/>
          <w:lang w:eastAsia="en-US"/>
        </w:rPr>
        <w:t>During Active Time with PDCCH monitoring</w:t>
      </w:r>
      <w:r w:rsidR="00E617A7" w:rsidRPr="002A30CD">
        <w:rPr>
          <w:lang w:eastAsia="en-US"/>
        </w:rPr>
        <w:t>:</w:t>
      </w:r>
    </w:p>
    <w:p w14:paraId="0BA3342F" w14:textId="66CFD504" w:rsidR="00E617A7" w:rsidRPr="002A30CD" w:rsidRDefault="003673A7" w:rsidP="00E617A7">
      <w:pPr>
        <w:pStyle w:val="ListParagraph"/>
        <w:numPr>
          <w:ilvl w:val="1"/>
          <w:numId w:val="27"/>
        </w:numPr>
        <w:rPr>
          <w:lang w:eastAsia="en-US"/>
        </w:rPr>
      </w:pPr>
      <w:r w:rsidRPr="002A30CD">
        <w:rPr>
          <w:lang w:eastAsia="en-US"/>
        </w:rPr>
        <w:t>For the case, UE will monitor PDCCH during DRX OnDuration. When there is no data activity, it is beneficial to allow UE to exploit the power saving gain</w:t>
      </w:r>
      <w:r w:rsidR="00A51FD6" w:rsidRPr="002A30CD">
        <w:rPr>
          <w:lang w:eastAsia="en-US"/>
        </w:rPr>
        <w:t xml:space="preserve"> from cross-slot scheduling.</w:t>
      </w:r>
    </w:p>
    <w:p w14:paraId="04BDD8ED" w14:textId="276BC4F9" w:rsidR="00A51FD6" w:rsidRPr="002A30CD" w:rsidRDefault="00A51FD6" w:rsidP="00A51FD6">
      <w:pPr>
        <w:pStyle w:val="ListParagraph"/>
        <w:numPr>
          <w:ilvl w:val="1"/>
          <w:numId w:val="27"/>
        </w:numPr>
        <w:rPr>
          <w:lang w:eastAsia="en-US"/>
        </w:rPr>
      </w:pPr>
      <w:r w:rsidRPr="002A30CD">
        <w:rPr>
          <w:lang w:eastAsia="en-US"/>
        </w:rPr>
        <w:t xml:space="preserve">In </w:t>
      </w:r>
      <w:r w:rsidRPr="002A30CD">
        <w:rPr>
          <w:lang w:eastAsia="en-US"/>
        </w:rPr>
        <w:fldChar w:fldCharType="begin"/>
      </w:r>
      <w:r w:rsidRPr="002A30CD">
        <w:rPr>
          <w:lang w:eastAsia="en-US"/>
        </w:rPr>
        <w:instrText xml:space="preserve"> REF _Ref7777177 \h </w:instrText>
      </w:r>
      <w:r w:rsidRPr="002A30CD">
        <w:rPr>
          <w:lang w:eastAsia="en-US"/>
        </w:rPr>
      </w:r>
      <w:r w:rsidR="00DD554F" w:rsidRPr="002A30CD">
        <w:rPr>
          <w:lang w:eastAsia="en-US"/>
        </w:rPr>
        <w:instrText xml:space="preserve"> \* MERGEFORMAT </w:instrText>
      </w:r>
      <w:r w:rsidRPr="002A30CD">
        <w:rPr>
          <w:lang w:eastAsia="en-US"/>
        </w:rPr>
        <w:fldChar w:fldCharType="separate"/>
      </w:r>
      <w:r w:rsidR="00EE7324" w:rsidRPr="002A30CD">
        <w:t xml:space="preserve">Table </w:t>
      </w:r>
      <w:r w:rsidR="00EE7324">
        <w:rPr>
          <w:noProof/>
        </w:rPr>
        <w:t>1</w:t>
      </w:r>
      <w:r w:rsidRPr="002A30CD">
        <w:rPr>
          <w:lang w:eastAsia="en-US"/>
        </w:rPr>
        <w:fldChar w:fldCharType="end"/>
      </w:r>
      <w:r w:rsidRPr="002A30CD">
        <w:rPr>
          <w:lang w:eastAsia="en-US"/>
        </w:rPr>
        <w:t xml:space="preserve">, there compare the power saving gains with and without the adaptation to cross-slot scheduling </w:t>
      </w:r>
      <w:r w:rsidR="00C51483">
        <w:rPr>
          <w:lang w:eastAsia="en-US"/>
        </w:rPr>
        <w:t>during</w:t>
      </w:r>
      <w:r w:rsidRPr="002A30CD">
        <w:rPr>
          <w:lang w:eastAsia="en-US"/>
        </w:rPr>
        <w:t xml:space="preserve"> data inactivity </w:t>
      </w:r>
      <w:r w:rsidR="00C51483">
        <w:rPr>
          <w:lang w:eastAsia="en-US"/>
        </w:rPr>
        <w:t>and within</w:t>
      </w:r>
      <w:r w:rsidRPr="002A30CD">
        <w:rPr>
          <w:lang w:eastAsia="en-US"/>
        </w:rPr>
        <w:t xml:space="preserve"> Active Time with PDCCH monitoring. Identification of the data inactivity is </w:t>
      </w:r>
      <w:r w:rsidR="00C51483">
        <w:rPr>
          <w:lang w:eastAsia="en-US"/>
        </w:rPr>
        <w:t xml:space="preserve">done </w:t>
      </w:r>
      <w:r w:rsidRPr="002A30CD">
        <w:rPr>
          <w:lang w:eastAsia="en-US"/>
        </w:rPr>
        <w:t xml:space="preserve">by checking no data scheduling </w:t>
      </w:r>
      <w:r w:rsidR="00C51483">
        <w:rPr>
          <w:lang w:eastAsia="en-US"/>
        </w:rPr>
        <w:t>for a</w:t>
      </w:r>
      <w:r w:rsidRPr="002A30CD">
        <w:rPr>
          <w:lang w:eastAsia="en-US"/>
        </w:rPr>
        <w:t xml:space="preserve"> 10 ms time duration, and cross-slot scheduling is applied if the condition holds. On the other hand, adaptation to same-slot scheduling is applied whenever there is data packet arrives </w:t>
      </w:r>
      <w:r w:rsidR="002A30CD" w:rsidRPr="002A30CD">
        <w:rPr>
          <w:lang w:eastAsia="en-US"/>
        </w:rPr>
        <w:t xml:space="preserve">for the UE. It can be observed that </w:t>
      </w:r>
      <w:r w:rsidRPr="002A30CD">
        <w:rPr>
          <w:lang w:eastAsia="en-US"/>
        </w:rPr>
        <w:t xml:space="preserve">21% power saving gain can be realized with </w:t>
      </w:r>
      <w:r w:rsidR="00C51483">
        <w:rPr>
          <w:lang w:eastAsia="en-US"/>
        </w:rPr>
        <w:t>such</w:t>
      </w:r>
      <w:r w:rsidRPr="002A30CD">
        <w:rPr>
          <w:lang w:eastAsia="en-US"/>
        </w:rPr>
        <w:t xml:space="preserve"> adaptation. </w:t>
      </w:r>
    </w:p>
    <w:p w14:paraId="4D73717A" w14:textId="60A1D817" w:rsidR="00A51FD6" w:rsidRPr="002A30CD" w:rsidRDefault="00A51FD6" w:rsidP="00A51FD6">
      <w:pPr>
        <w:pStyle w:val="ListParagraph"/>
        <w:numPr>
          <w:ilvl w:val="1"/>
          <w:numId w:val="27"/>
        </w:numPr>
        <w:rPr>
          <w:lang w:eastAsia="en-US"/>
        </w:rPr>
      </w:pPr>
      <w:r w:rsidRPr="002A30CD">
        <w:rPr>
          <w:lang w:eastAsia="en-US"/>
        </w:rPr>
        <w:t>To realize the power saving gain, UE should keep monitoring power saving indication during Active Time with PDCCH monitoring. Since data inactivity timing is UE-specific and generally not aligned, group-based signalling may not be efficient. On the other hand, monitoring a dedicated UE-specific power-saving DCI during Active Time can exceed the DCI format size budget. It is therefore suggested to add additional bit in existing UE-specific scheduling DCI for the indication. No</w:t>
      </w:r>
      <w:r w:rsidR="00C51483">
        <w:rPr>
          <w:lang w:eastAsia="en-US"/>
        </w:rPr>
        <w:t>te</w:t>
      </w:r>
      <w:r w:rsidRPr="002A30CD">
        <w:rPr>
          <w:lang w:eastAsia="en-US"/>
        </w:rPr>
        <w:t xml:space="preserve"> that if </w:t>
      </w:r>
      <w:r w:rsidR="00C51483">
        <w:rPr>
          <w:lang w:eastAsia="en-US"/>
        </w:rPr>
        <w:t>data scheduling is not intended before UE is adapted back to same-slot scheduling setting,</w:t>
      </w:r>
      <w:r w:rsidRPr="002A30CD">
        <w:rPr>
          <w:lang w:eastAsia="en-US"/>
        </w:rPr>
        <w:t xml:space="preserve"> the </w:t>
      </w:r>
      <w:r w:rsidR="00C51483">
        <w:rPr>
          <w:lang w:eastAsia="en-US"/>
        </w:rPr>
        <w:t xml:space="preserve">adaptation </w:t>
      </w:r>
      <w:r w:rsidRPr="002A30CD">
        <w:rPr>
          <w:lang w:eastAsia="en-US"/>
        </w:rPr>
        <w:t xml:space="preserve">indication can schedule a dummy data that occupies the minimal resource and </w:t>
      </w:r>
      <w:r w:rsidR="00C51483">
        <w:rPr>
          <w:lang w:eastAsia="en-US"/>
        </w:rPr>
        <w:t>is</w:t>
      </w:r>
      <w:r w:rsidRPr="002A30CD">
        <w:rPr>
          <w:lang w:eastAsia="en-US"/>
        </w:rPr>
        <w:t xml:space="preserve"> shared across multiple users for the minimized overhead.</w:t>
      </w:r>
    </w:p>
    <w:p w14:paraId="6E43D619" w14:textId="77777777" w:rsidR="00460A86" w:rsidRPr="002A30CD" w:rsidRDefault="00460A86" w:rsidP="0033262F">
      <w:pPr>
        <w:rPr>
          <w:szCs w:val="20"/>
          <w:lang w:val="en-US"/>
        </w:rPr>
      </w:pPr>
    </w:p>
    <w:p w14:paraId="1A88DA5F" w14:textId="3AB05463" w:rsidR="00A51FD6" w:rsidRPr="002A30CD" w:rsidRDefault="00A51FD6" w:rsidP="00A51FD6">
      <w:pPr>
        <w:pStyle w:val="Caption"/>
      </w:pPr>
      <w:bookmarkStart w:id="8" w:name="_Ref7811320"/>
      <w:r w:rsidRPr="001F47A7">
        <w:rPr>
          <w:i/>
        </w:rPr>
        <w:t xml:space="preserve">Observation </w:t>
      </w:r>
      <w:r w:rsidR="00FB7308" w:rsidRPr="001F47A7">
        <w:rPr>
          <w:i/>
        </w:rPr>
        <w:fldChar w:fldCharType="begin"/>
      </w:r>
      <w:r w:rsidR="00FB7308" w:rsidRPr="001F47A7">
        <w:rPr>
          <w:i/>
        </w:rPr>
        <w:instrText xml:space="preserve"> SEQ Observation \* ARABIC </w:instrText>
      </w:r>
      <w:r w:rsidR="00FB7308" w:rsidRPr="001F47A7">
        <w:rPr>
          <w:i/>
        </w:rPr>
        <w:fldChar w:fldCharType="separate"/>
      </w:r>
      <w:r w:rsidR="00EE7324">
        <w:rPr>
          <w:i/>
          <w:noProof/>
        </w:rPr>
        <w:t>1</w:t>
      </w:r>
      <w:r w:rsidR="00FB7308" w:rsidRPr="001F47A7">
        <w:rPr>
          <w:i/>
          <w:noProof/>
        </w:rPr>
        <w:fldChar w:fldCharType="end"/>
      </w:r>
      <w:r w:rsidRPr="002A30CD">
        <w:t>: Adaptation to cross-slot scheduling during UE data inactivity can save 21% power for FTP traffic model.</w:t>
      </w:r>
      <w:bookmarkEnd w:id="8"/>
    </w:p>
    <w:p w14:paraId="4F548F42" w14:textId="77777777" w:rsidR="00A51FD6" w:rsidRPr="002A30CD" w:rsidRDefault="00A51FD6" w:rsidP="00A51FD6"/>
    <w:p w14:paraId="3D6531B7" w14:textId="2007BF4F" w:rsidR="00A51FD6" w:rsidRPr="002A30CD" w:rsidRDefault="00A51FD6" w:rsidP="00A51FD6">
      <w:pPr>
        <w:pStyle w:val="Caption"/>
      </w:pPr>
      <w:bookmarkStart w:id="9" w:name="_Ref7811529"/>
      <w:r w:rsidRPr="001F47A7">
        <w:rPr>
          <w:u w:val="single"/>
        </w:rPr>
        <w:t xml:space="preserve">Proposal </w:t>
      </w:r>
      <w:r w:rsidR="00FB7308" w:rsidRPr="001F47A7">
        <w:rPr>
          <w:u w:val="single"/>
        </w:rPr>
        <w:fldChar w:fldCharType="begin"/>
      </w:r>
      <w:r w:rsidR="00FB7308" w:rsidRPr="001F47A7">
        <w:rPr>
          <w:u w:val="single"/>
        </w:rPr>
        <w:instrText xml:space="preserve"> SEQ </w:instrText>
      </w:r>
      <w:r w:rsidR="00FB7308" w:rsidRPr="001F47A7">
        <w:rPr>
          <w:u w:val="single"/>
        </w:rPr>
        <w:instrText xml:space="preserve">Proposal \* ARABIC </w:instrText>
      </w:r>
      <w:r w:rsidR="00FB7308" w:rsidRPr="001F47A7">
        <w:rPr>
          <w:u w:val="single"/>
        </w:rPr>
        <w:fldChar w:fldCharType="separate"/>
      </w:r>
      <w:r w:rsidR="00EE7324">
        <w:rPr>
          <w:noProof/>
          <w:u w:val="single"/>
        </w:rPr>
        <w:t>6</w:t>
      </w:r>
      <w:r w:rsidR="00FB7308" w:rsidRPr="001F47A7">
        <w:rPr>
          <w:noProof/>
          <w:u w:val="single"/>
        </w:rPr>
        <w:fldChar w:fldCharType="end"/>
      </w:r>
      <w:r w:rsidRPr="002A30CD">
        <w:t>: For Rel-16, additional indication bit(s) for adaptation of cross/same-slot scheduling can be configured to the scheduling DCI.</w:t>
      </w:r>
      <w:bookmarkEnd w:id="9"/>
    </w:p>
    <w:p w14:paraId="1E33580D" w14:textId="6358EFB7" w:rsidR="00A51FD6" w:rsidRPr="002A30CD" w:rsidRDefault="00A51FD6" w:rsidP="00A51FD6">
      <w:pPr>
        <w:pStyle w:val="Caption"/>
        <w:keepNext/>
        <w:jc w:val="center"/>
      </w:pPr>
      <w:bookmarkStart w:id="10" w:name="_Ref7777177"/>
      <w:r w:rsidRPr="002A30CD">
        <w:lastRenderedPageBreak/>
        <w:t xml:space="preserve">Table </w:t>
      </w:r>
      <w:r w:rsidR="00FB7308" w:rsidRPr="002A30CD">
        <w:fldChar w:fldCharType="begin"/>
      </w:r>
      <w:r w:rsidR="00FB7308" w:rsidRPr="002A30CD">
        <w:instrText xml:space="preserve"> SEQ Table \* ARABIC </w:instrText>
      </w:r>
      <w:r w:rsidR="00FB7308" w:rsidRPr="002A30CD">
        <w:fldChar w:fldCharType="separate"/>
      </w:r>
      <w:r w:rsidR="00EE7324">
        <w:rPr>
          <w:noProof/>
        </w:rPr>
        <w:t>1</w:t>
      </w:r>
      <w:r w:rsidR="00FB7308" w:rsidRPr="002A30CD">
        <w:rPr>
          <w:noProof/>
        </w:rPr>
        <w:fldChar w:fldCharType="end"/>
      </w:r>
      <w:bookmarkEnd w:id="10"/>
      <w:r w:rsidRPr="002A30CD">
        <w:t xml:space="preserve">: Power consumption for FTP traffic model with </w:t>
      </w:r>
      <w:r w:rsidR="00C51483">
        <w:t xml:space="preserve">and without </w:t>
      </w:r>
      <w:r w:rsidRPr="002A30CD">
        <w:t>cross-slot scheduling adaptation</w:t>
      </w:r>
    </w:p>
    <w:tbl>
      <w:tblPr>
        <w:tblStyle w:val="TableGrid"/>
        <w:tblW w:w="0" w:type="auto"/>
        <w:tblLook w:val="04A0" w:firstRow="1" w:lastRow="0" w:firstColumn="1" w:lastColumn="0" w:noHBand="0" w:noVBand="1"/>
      </w:tblPr>
      <w:tblGrid>
        <w:gridCol w:w="2405"/>
        <w:gridCol w:w="2268"/>
        <w:gridCol w:w="3169"/>
        <w:gridCol w:w="2615"/>
      </w:tblGrid>
      <w:tr w:rsidR="00A51FD6" w:rsidRPr="002A30CD" w14:paraId="65D48199" w14:textId="77777777" w:rsidTr="00A51FD6">
        <w:tc>
          <w:tcPr>
            <w:tcW w:w="2405" w:type="dxa"/>
          </w:tcPr>
          <w:p w14:paraId="4EB3FC71" w14:textId="77777777" w:rsidR="00A51FD6" w:rsidRPr="002A30CD" w:rsidRDefault="00A51FD6" w:rsidP="0033262F">
            <w:pPr>
              <w:rPr>
                <w:lang w:eastAsia="en-US"/>
              </w:rPr>
            </w:pPr>
          </w:p>
        </w:tc>
        <w:tc>
          <w:tcPr>
            <w:tcW w:w="2268" w:type="dxa"/>
          </w:tcPr>
          <w:p w14:paraId="69E84E12" w14:textId="2632A33A" w:rsidR="00A51FD6" w:rsidRPr="002A30CD" w:rsidRDefault="00A51FD6" w:rsidP="0033262F">
            <w:pPr>
              <w:rPr>
                <w:lang w:eastAsia="en-US"/>
              </w:rPr>
            </w:pPr>
            <w:r w:rsidRPr="002A30CD">
              <w:rPr>
                <w:lang w:eastAsia="en-US"/>
              </w:rPr>
              <w:t>FTP without WUS</w:t>
            </w:r>
            <w:r w:rsidR="00C51483">
              <w:rPr>
                <w:lang w:eastAsia="en-US"/>
              </w:rPr>
              <w:br/>
              <w:t>(baseline)</w:t>
            </w:r>
          </w:p>
        </w:tc>
        <w:tc>
          <w:tcPr>
            <w:tcW w:w="3169" w:type="dxa"/>
          </w:tcPr>
          <w:p w14:paraId="1007EC46" w14:textId="3B3703C4" w:rsidR="00A51FD6" w:rsidRPr="002A30CD" w:rsidRDefault="00A51FD6" w:rsidP="00A51FD6">
            <w:pPr>
              <w:rPr>
                <w:lang w:eastAsia="en-US"/>
              </w:rPr>
            </w:pPr>
            <w:r w:rsidRPr="002A30CD">
              <w:rPr>
                <w:lang w:eastAsia="en-US"/>
              </w:rPr>
              <w:t xml:space="preserve">FTP with WUS and </w:t>
            </w:r>
            <w:r w:rsidRPr="002A30CD">
              <w:rPr>
                <w:b/>
                <w:lang w:eastAsia="en-US"/>
              </w:rPr>
              <w:t>without</w:t>
            </w:r>
            <w:r w:rsidRPr="002A30CD">
              <w:rPr>
                <w:lang w:eastAsia="en-US"/>
              </w:rPr>
              <w:t xml:space="preserve"> cross-slot scheduling during data inactivity</w:t>
            </w:r>
          </w:p>
        </w:tc>
        <w:tc>
          <w:tcPr>
            <w:tcW w:w="2615" w:type="dxa"/>
          </w:tcPr>
          <w:p w14:paraId="1AFFE3D7" w14:textId="2697DE31" w:rsidR="00A51FD6" w:rsidRPr="002A30CD" w:rsidRDefault="00A51FD6" w:rsidP="00A51FD6">
            <w:pPr>
              <w:rPr>
                <w:lang w:eastAsia="en-US"/>
              </w:rPr>
            </w:pPr>
            <w:r w:rsidRPr="002A30CD">
              <w:rPr>
                <w:lang w:eastAsia="en-US"/>
              </w:rPr>
              <w:t xml:space="preserve">FTP with WUS and </w:t>
            </w:r>
            <w:r w:rsidRPr="002A30CD">
              <w:rPr>
                <w:b/>
                <w:lang w:eastAsia="en-US"/>
              </w:rPr>
              <w:t>cross-slot scheduling during data inactivity</w:t>
            </w:r>
          </w:p>
        </w:tc>
      </w:tr>
      <w:tr w:rsidR="00A51FD6" w:rsidRPr="002A30CD" w14:paraId="0706D837" w14:textId="77777777" w:rsidTr="00A51FD6">
        <w:tc>
          <w:tcPr>
            <w:tcW w:w="2405" w:type="dxa"/>
          </w:tcPr>
          <w:p w14:paraId="247CCA43" w14:textId="1F127A7F" w:rsidR="00A51FD6" w:rsidRPr="002A30CD" w:rsidRDefault="00A51FD6" w:rsidP="00A51FD6">
            <w:pPr>
              <w:jc w:val="center"/>
              <w:rPr>
                <w:lang w:eastAsia="en-US"/>
              </w:rPr>
            </w:pPr>
            <w:r w:rsidRPr="002A30CD">
              <w:rPr>
                <w:lang w:eastAsia="en-US"/>
              </w:rPr>
              <w:t>Average power consumption</w:t>
            </w:r>
          </w:p>
        </w:tc>
        <w:tc>
          <w:tcPr>
            <w:tcW w:w="2268" w:type="dxa"/>
          </w:tcPr>
          <w:p w14:paraId="62683398" w14:textId="22F20CB7" w:rsidR="00A51FD6" w:rsidRPr="002A30CD" w:rsidRDefault="00A51FD6" w:rsidP="00A51FD6">
            <w:pPr>
              <w:jc w:val="center"/>
              <w:rPr>
                <w:lang w:eastAsia="en-US"/>
              </w:rPr>
            </w:pPr>
            <w:r w:rsidRPr="002A30CD">
              <w:rPr>
                <w:lang w:eastAsia="en-US"/>
              </w:rPr>
              <w:t>52.33</w:t>
            </w:r>
          </w:p>
        </w:tc>
        <w:tc>
          <w:tcPr>
            <w:tcW w:w="3169" w:type="dxa"/>
          </w:tcPr>
          <w:p w14:paraId="52904474" w14:textId="69144BC5" w:rsidR="00A51FD6" w:rsidRPr="002A30CD" w:rsidRDefault="00A51FD6" w:rsidP="00A51FD6">
            <w:pPr>
              <w:jc w:val="center"/>
              <w:rPr>
                <w:lang w:eastAsia="en-US"/>
              </w:rPr>
            </w:pPr>
            <w:r w:rsidRPr="002A30CD">
              <w:rPr>
                <w:lang w:eastAsia="en-US"/>
              </w:rPr>
              <w:t>49.70</w:t>
            </w:r>
          </w:p>
        </w:tc>
        <w:tc>
          <w:tcPr>
            <w:tcW w:w="2615" w:type="dxa"/>
          </w:tcPr>
          <w:p w14:paraId="039F081C" w14:textId="0E4ABF65" w:rsidR="00A51FD6" w:rsidRPr="002A30CD" w:rsidRDefault="00A51FD6" w:rsidP="00A51FD6">
            <w:pPr>
              <w:jc w:val="center"/>
              <w:rPr>
                <w:lang w:eastAsia="en-US"/>
              </w:rPr>
            </w:pPr>
            <w:r w:rsidRPr="002A30CD">
              <w:rPr>
                <w:lang w:eastAsia="en-US"/>
              </w:rPr>
              <w:t>41.24</w:t>
            </w:r>
          </w:p>
        </w:tc>
      </w:tr>
      <w:tr w:rsidR="00A51FD6" w:rsidRPr="002A30CD" w14:paraId="70B7F716" w14:textId="77777777" w:rsidTr="00A51FD6">
        <w:tc>
          <w:tcPr>
            <w:tcW w:w="2405" w:type="dxa"/>
          </w:tcPr>
          <w:p w14:paraId="17EF34CF" w14:textId="5C8F08C4" w:rsidR="00A51FD6" w:rsidRPr="002A30CD" w:rsidRDefault="00A51FD6" w:rsidP="00A51FD6">
            <w:pPr>
              <w:jc w:val="center"/>
              <w:rPr>
                <w:lang w:eastAsia="en-US"/>
              </w:rPr>
            </w:pPr>
            <w:r w:rsidRPr="002A30CD">
              <w:rPr>
                <w:lang w:eastAsia="en-US"/>
              </w:rPr>
              <w:t>Power saving gain</w:t>
            </w:r>
          </w:p>
        </w:tc>
        <w:tc>
          <w:tcPr>
            <w:tcW w:w="2268" w:type="dxa"/>
          </w:tcPr>
          <w:p w14:paraId="4EC9AFEE" w14:textId="7650381E" w:rsidR="00A51FD6" w:rsidRPr="002A30CD" w:rsidRDefault="00A51FD6" w:rsidP="00A51FD6">
            <w:pPr>
              <w:jc w:val="center"/>
              <w:rPr>
                <w:lang w:eastAsia="en-US"/>
              </w:rPr>
            </w:pPr>
            <w:r w:rsidRPr="002A30CD">
              <w:rPr>
                <w:lang w:eastAsia="en-US"/>
              </w:rPr>
              <w:t>N/A</w:t>
            </w:r>
          </w:p>
        </w:tc>
        <w:tc>
          <w:tcPr>
            <w:tcW w:w="3169" w:type="dxa"/>
          </w:tcPr>
          <w:p w14:paraId="2A6F2949" w14:textId="7E85CCD5" w:rsidR="00A51FD6" w:rsidRPr="002A30CD" w:rsidRDefault="00A51FD6" w:rsidP="00A51FD6">
            <w:pPr>
              <w:jc w:val="center"/>
              <w:rPr>
                <w:lang w:eastAsia="en-US"/>
              </w:rPr>
            </w:pPr>
            <w:r w:rsidRPr="002A30CD">
              <w:rPr>
                <w:lang w:eastAsia="en-US"/>
              </w:rPr>
              <w:t>5%</w:t>
            </w:r>
          </w:p>
        </w:tc>
        <w:tc>
          <w:tcPr>
            <w:tcW w:w="2615" w:type="dxa"/>
          </w:tcPr>
          <w:p w14:paraId="058F979C" w14:textId="6E1003FB" w:rsidR="00A51FD6" w:rsidRPr="002A30CD" w:rsidRDefault="00A51FD6" w:rsidP="00A51FD6">
            <w:pPr>
              <w:jc w:val="center"/>
              <w:rPr>
                <w:lang w:eastAsia="en-US"/>
              </w:rPr>
            </w:pPr>
            <w:r w:rsidRPr="002A30CD">
              <w:rPr>
                <w:lang w:eastAsia="en-US"/>
              </w:rPr>
              <w:t>21%</w:t>
            </w:r>
          </w:p>
        </w:tc>
      </w:tr>
    </w:tbl>
    <w:p w14:paraId="13F274CB" w14:textId="77777777" w:rsidR="003E24F9" w:rsidRPr="002A30CD" w:rsidRDefault="003E24F9" w:rsidP="0033262F">
      <w:pPr>
        <w:rPr>
          <w:lang w:eastAsia="en-US"/>
        </w:rPr>
      </w:pPr>
    </w:p>
    <w:p w14:paraId="097DF794" w14:textId="6442FE1B" w:rsidR="00A51FD6" w:rsidRPr="002A30CD" w:rsidRDefault="00A51FD6" w:rsidP="00A51FD6">
      <w:pPr>
        <w:pStyle w:val="Heading2"/>
        <w:rPr>
          <w:rFonts w:ascii="Times New Roman" w:hAnsi="Times New Roman"/>
        </w:rPr>
      </w:pPr>
      <w:r w:rsidRPr="002A30CD">
        <w:rPr>
          <w:rFonts w:ascii="Times New Roman" w:hAnsi="Times New Roman"/>
        </w:rPr>
        <w:t xml:space="preserve">Switch Delay Requirement </w:t>
      </w:r>
    </w:p>
    <w:p w14:paraId="791B4BCA" w14:textId="7277FC74" w:rsidR="00A51FD6" w:rsidRPr="002A30CD" w:rsidRDefault="00A51FD6" w:rsidP="0033262F">
      <w:pPr>
        <w:rPr>
          <w:lang w:eastAsia="en-US"/>
        </w:rPr>
      </w:pPr>
      <w:r w:rsidRPr="002A30CD">
        <w:rPr>
          <w:lang w:eastAsia="en-US"/>
        </w:rPr>
        <w:t xml:space="preserve">For a physical layer adaptation, switch delay should be </w:t>
      </w:r>
      <w:r w:rsidR="00C51483">
        <w:rPr>
          <w:lang w:eastAsia="en-US"/>
        </w:rPr>
        <w:t>specified</w:t>
      </w:r>
      <w:r w:rsidRPr="002A30CD">
        <w:rPr>
          <w:lang w:eastAsia="en-US"/>
        </w:rPr>
        <w:t xml:space="preserve">. With a switch delay of Y slot(s) after a DCI indication received at slot n, </w:t>
      </w:r>
      <w:r w:rsidR="00C51483" w:rsidRPr="002A30CD">
        <w:rPr>
          <w:lang w:eastAsia="en-US"/>
        </w:rPr>
        <w:t>new physical layer setting should be applied since slot n + Y</w:t>
      </w:r>
      <w:r w:rsidR="00C51483">
        <w:rPr>
          <w:lang w:eastAsia="en-US"/>
        </w:rPr>
        <w:t>, and UE does not</w:t>
      </w:r>
      <w:r w:rsidRPr="002A30CD">
        <w:rPr>
          <w:lang w:eastAsia="en-US"/>
        </w:rPr>
        <w:t xml:space="preserve"> expect </w:t>
      </w:r>
      <w:r w:rsidR="00C51483">
        <w:rPr>
          <w:lang w:eastAsia="en-US"/>
        </w:rPr>
        <w:t xml:space="preserve">any </w:t>
      </w:r>
      <w:r w:rsidRPr="002A30CD">
        <w:rPr>
          <w:lang w:eastAsia="en-US"/>
        </w:rPr>
        <w:t>DL or UL data scheduled before slot n + Y. Since the adaptation of cr</w:t>
      </w:r>
      <w:r w:rsidR="00C51483">
        <w:rPr>
          <w:lang w:eastAsia="en-US"/>
        </w:rPr>
        <w:t>oss/same-slot scheduling does not involve RF related change which will</w:t>
      </w:r>
      <w:r w:rsidRPr="002A30CD">
        <w:rPr>
          <w:lang w:eastAsia="en-US"/>
        </w:rPr>
        <w:t xml:space="preserve"> induce interruption time to other active CC(s), it is up to RAN1 to decide the required switch delay. </w:t>
      </w:r>
    </w:p>
    <w:p w14:paraId="26B08E79" w14:textId="77777777" w:rsidR="00A51FD6" w:rsidRPr="002A30CD" w:rsidRDefault="00A51FD6" w:rsidP="0033262F">
      <w:pPr>
        <w:rPr>
          <w:lang w:eastAsia="en-US"/>
        </w:rPr>
      </w:pPr>
    </w:p>
    <w:p w14:paraId="5E5683C8" w14:textId="19541900" w:rsidR="00A51FD6" w:rsidRPr="002A30CD" w:rsidRDefault="00A51FD6" w:rsidP="0033262F">
      <w:pPr>
        <w:rPr>
          <w:lang w:eastAsia="en-US"/>
        </w:rPr>
      </w:pPr>
      <w:r w:rsidRPr="002A30CD">
        <w:rPr>
          <w:rFonts w:eastAsiaTheme="minorEastAsia"/>
          <w:lang w:eastAsia="en-US"/>
        </w:rPr>
        <w:t xml:space="preserve">In </w:t>
      </w:r>
      <w:r w:rsidRPr="002A30CD">
        <w:rPr>
          <w:rFonts w:eastAsiaTheme="minorEastAsia"/>
          <w:lang w:eastAsia="en-US"/>
        </w:rPr>
        <w:fldChar w:fldCharType="begin"/>
      </w:r>
      <w:r w:rsidRPr="002A30CD">
        <w:rPr>
          <w:rFonts w:eastAsiaTheme="minorEastAsia"/>
          <w:lang w:eastAsia="en-US"/>
        </w:rPr>
        <w:instrText xml:space="preserve"> REF _Ref7336641 \h </w:instrText>
      </w:r>
      <w:r w:rsidR="00A1790D" w:rsidRPr="002A30CD">
        <w:rPr>
          <w:rFonts w:eastAsiaTheme="minorEastAsia"/>
          <w:lang w:eastAsia="en-US"/>
        </w:rPr>
        <w:instrText xml:space="preserve"> \* MERGEFORMAT </w:instrText>
      </w:r>
      <w:r w:rsidRPr="002A30CD">
        <w:rPr>
          <w:rFonts w:eastAsiaTheme="minorEastAsia"/>
          <w:lang w:eastAsia="en-US"/>
        </w:rPr>
      </w:r>
      <w:r w:rsidRPr="002A30CD">
        <w:rPr>
          <w:rFonts w:eastAsiaTheme="minorEastAsia"/>
          <w:lang w:eastAsia="en-US"/>
        </w:rPr>
        <w:fldChar w:fldCharType="separate"/>
      </w:r>
      <w:r w:rsidR="00EE7324" w:rsidRPr="00EE7324">
        <w:rPr>
          <w:rFonts w:eastAsiaTheme="minorEastAsia"/>
        </w:rPr>
        <w:t xml:space="preserve">Figure </w:t>
      </w:r>
      <w:r w:rsidR="00EE7324" w:rsidRPr="00EE7324">
        <w:rPr>
          <w:rFonts w:eastAsiaTheme="minorEastAsia"/>
          <w:noProof/>
        </w:rPr>
        <w:t>1</w:t>
      </w:r>
      <w:r w:rsidRPr="002A30CD">
        <w:rPr>
          <w:rFonts w:eastAsiaTheme="minorEastAsia"/>
          <w:lang w:eastAsia="en-US"/>
        </w:rPr>
        <w:fldChar w:fldCharType="end"/>
      </w:r>
      <w:r w:rsidRPr="002A30CD">
        <w:rPr>
          <w:rFonts w:eastAsiaTheme="minorEastAsia"/>
          <w:lang w:eastAsia="en-US"/>
        </w:rPr>
        <w:t>, there show</w:t>
      </w:r>
      <w:r w:rsidR="00A1790D" w:rsidRPr="002A30CD">
        <w:rPr>
          <w:lang w:eastAsia="en-US"/>
        </w:rPr>
        <w:t xml:space="preserve"> the time component previously considered for BWP switch delay. </w:t>
      </w:r>
      <w:r w:rsidR="003E79CA" w:rsidRPr="002A30CD">
        <w:rPr>
          <w:lang w:eastAsia="en-US"/>
        </w:rPr>
        <w:t xml:space="preserve">For the adaptation of cross/same-slot scheduling, </w:t>
      </w:r>
      <w:r w:rsidR="00DD554F" w:rsidRPr="002A30CD">
        <w:rPr>
          <w:lang w:eastAsia="en-US"/>
        </w:rPr>
        <w:t xml:space="preserve">the suggested requirements are summarized in </w:t>
      </w:r>
      <w:r w:rsidR="00DD554F" w:rsidRPr="002A30CD">
        <w:rPr>
          <w:lang w:eastAsia="en-US"/>
        </w:rPr>
        <w:fldChar w:fldCharType="begin"/>
      </w:r>
      <w:r w:rsidR="00DD554F" w:rsidRPr="002A30CD">
        <w:rPr>
          <w:lang w:eastAsia="en-US"/>
        </w:rPr>
        <w:instrText xml:space="preserve"> REF _Ref7791566 \h </w:instrText>
      </w:r>
      <w:r w:rsidR="00DD554F" w:rsidRPr="002A30CD">
        <w:rPr>
          <w:lang w:eastAsia="en-US"/>
        </w:rPr>
      </w:r>
      <w:r w:rsidR="00DD554F" w:rsidRPr="002A30CD">
        <w:rPr>
          <w:lang w:eastAsia="en-US"/>
        </w:rPr>
        <w:instrText xml:space="preserve"> \* MERGEFORMAT </w:instrText>
      </w:r>
      <w:r w:rsidR="00DD554F" w:rsidRPr="002A30CD">
        <w:rPr>
          <w:lang w:eastAsia="en-US"/>
        </w:rPr>
        <w:fldChar w:fldCharType="separate"/>
      </w:r>
      <w:r w:rsidR="00EE7324" w:rsidRPr="002A30CD">
        <w:t xml:space="preserve">Table </w:t>
      </w:r>
      <w:r w:rsidR="00EE7324">
        <w:rPr>
          <w:noProof/>
        </w:rPr>
        <w:t>2</w:t>
      </w:r>
      <w:r w:rsidR="00DD554F" w:rsidRPr="002A30CD">
        <w:rPr>
          <w:lang w:eastAsia="en-US"/>
        </w:rPr>
        <w:fldChar w:fldCharType="end"/>
      </w:r>
      <w:r w:rsidR="00DD554F" w:rsidRPr="002A30CD">
        <w:rPr>
          <w:lang w:eastAsia="en-US"/>
        </w:rPr>
        <w:t xml:space="preserve">. </w:t>
      </w:r>
    </w:p>
    <w:p w14:paraId="3C56582A" w14:textId="77777777" w:rsidR="00A51FD6" w:rsidRPr="002A30CD" w:rsidRDefault="00A51FD6" w:rsidP="0033262F">
      <w:pPr>
        <w:rPr>
          <w:lang w:eastAsia="en-US"/>
        </w:rPr>
      </w:pPr>
    </w:p>
    <w:p w14:paraId="0BD68155" w14:textId="5D2F5CBC" w:rsidR="00A51FD6" w:rsidRPr="002A30CD" w:rsidRDefault="00A51FD6" w:rsidP="00A51FD6">
      <w:pPr>
        <w:keepNext/>
        <w:jc w:val="center"/>
      </w:pPr>
      <w:r w:rsidRPr="002A30CD">
        <w:rPr>
          <w:noProof/>
          <w:lang w:val="en-US" w:eastAsia="zh-TW"/>
        </w:rPr>
        <w:drawing>
          <wp:inline distT="0" distB="0" distL="0" distR="0" wp14:anchorId="52F9FEB8" wp14:editId="506210E7">
            <wp:extent cx="6635750" cy="1765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35750" cy="1765300"/>
                    </a:xfrm>
                    <a:prstGeom prst="rect">
                      <a:avLst/>
                    </a:prstGeom>
                    <a:noFill/>
                    <a:ln>
                      <a:noFill/>
                    </a:ln>
                  </pic:spPr>
                </pic:pic>
              </a:graphicData>
            </a:graphic>
          </wp:inline>
        </w:drawing>
      </w:r>
    </w:p>
    <w:p w14:paraId="3F2C47F6" w14:textId="344594FD" w:rsidR="00A51FD6" w:rsidRPr="002A30CD" w:rsidRDefault="00A51FD6" w:rsidP="00A51FD6">
      <w:pPr>
        <w:pStyle w:val="Caption"/>
        <w:jc w:val="center"/>
      </w:pPr>
      <w:bookmarkStart w:id="11" w:name="_Ref7336641"/>
      <w:r w:rsidRPr="002A30CD">
        <w:t xml:space="preserve">Figure </w:t>
      </w:r>
      <w:r w:rsidRPr="002A30CD">
        <w:fldChar w:fldCharType="begin"/>
      </w:r>
      <w:r w:rsidRPr="002A30CD">
        <w:instrText xml:space="preserve"> SEQ Figure \* ARABIC </w:instrText>
      </w:r>
      <w:r w:rsidRPr="002A30CD">
        <w:fldChar w:fldCharType="separate"/>
      </w:r>
      <w:r w:rsidR="00EE7324">
        <w:rPr>
          <w:noProof/>
        </w:rPr>
        <w:t>1</w:t>
      </w:r>
      <w:r w:rsidRPr="002A30CD">
        <w:fldChar w:fldCharType="end"/>
      </w:r>
      <w:bookmarkEnd w:id="11"/>
      <w:r w:rsidRPr="002A30CD">
        <w:t>: Reference time components for a physical layer setting change</w:t>
      </w:r>
    </w:p>
    <w:p w14:paraId="5781062B" w14:textId="77777777" w:rsidR="00A51FD6" w:rsidRPr="002A30CD" w:rsidRDefault="00A51FD6" w:rsidP="0033262F">
      <w:pPr>
        <w:rPr>
          <w:lang w:eastAsia="en-US"/>
        </w:rPr>
      </w:pPr>
    </w:p>
    <w:p w14:paraId="262158F1" w14:textId="3AA64FE7" w:rsidR="00A1790D" w:rsidRPr="002A30CD" w:rsidRDefault="00A1790D" w:rsidP="00A1790D">
      <w:pPr>
        <w:pStyle w:val="Caption"/>
        <w:jc w:val="center"/>
      </w:pPr>
      <w:bookmarkStart w:id="12" w:name="_Ref7791566"/>
      <w:r w:rsidRPr="002A30CD">
        <w:t xml:space="preserve">Table </w:t>
      </w:r>
      <w:r w:rsidRPr="002A30CD">
        <w:fldChar w:fldCharType="begin"/>
      </w:r>
      <w:r w:rsidRPr="002A30CD">
        <w:instrText xml:space="preserve"> SEQ Table \* ARABIC </w:instrText>
      </w:r>
      <w:r w:rsidRPr="002A30CD">
        <w:fldChar w:fldCharType="separate"/>
      </w:r>
      <w:r w:rsidR="00EE7324">
        <w:rPr>
          <w:noProof/>
        </w:rPr>
        <w:t>2</w:t>
      </w:r>
      <w:r w:rsidRPr="002A30CD">
        <w:fldChar w:fldCharType="end"/>
      </w:r>
      <w:bookmarkEnd w:id="12"/>
      <w:r w:rsidRPr="002A30CD">
        <w:t xml:space="preserve">: </w:t>
      </w:r>
      <w:r w:rsidR="00DD554F" w:rsidRPr="002A30CD">
        <w:t>Time r</w:t>
      </w:r>
      <w:r w:rsidRPr="002A30CD">
        <w:t xml:space="preserve">equirements for </w:t>
      </w:r>
      <w:r w:rsidR="00DD554F" w:rsidRPr="002A30CD">
        <w:t xml:space="preserve">adaptation of </w:t>
      </w:r>
      <w:r w:rsidRPr="002A30CD">
        <w:t>cross/same-slot scheduling</w:t>
      </w:r>
    </w:p>
    <w:tbl>
      <w:tblPr>
        <w:tblStyle w:val="TableGrid"/>
        <w:tblW w:w="0" w:type="auto"/>
        <w:tblLook w:val="04A0" w:firstRow="1" w:lastRow="0" w:firstColumn="1" w:lastColumn="0" w:noHBand="0" w:noVBand="1"/>
      </w:tblPr>
      <w:tblGrid>
        <w:gridCol w:w="2689"/>
        <w:gridCol w:w="2835"/>
        <w:gridCol w:w="4677"/>
      </w:tblGrid>
      <w:tr w:rsidR="00A1790D" w:rsidRPr="002A30CD" w14:paraId="61BABB85" w14:textId="77777777" w:rsidTr="00A1790D">
        <w:tc>
          <w:tcPr>
            <w:tcW w:w="2689" w:type="dxa"/>
          </w:tcPr>
          <w:p w14:paraId="685DD8D6" w14:textId="77777777" w:rsidR="00A1790D" w:rsidRPr="002A30CD" w:rsidRDefault="00A1790D" w:rsidP="001B2500">
            <w:pPr>
              <w:jc w:val="center"/>
            </w:pPr>
            <w:r w:rsidRPr="002A30CD">
              <w:t>Time component</w:t>
            </w:r>
          </w:p>
        </w:tc>
        <w:tc>
          <w:tcPr>
            <w:tcW w:w="2835" w:type="dxa"/>
          </w:tcPr>
          <w:p w14:paraId="735467ED" w14:textId="77777777" w:rsidR="00A1790D" w:rsidRPr="002A30CD" w:rsidRDefault="00A1790D" w:rsidP="001B2500">
            <w:pPr>
              <w:jc w:val="center"/>
            </w:pPr>
            <w:r w:rsidRPr="002A30CD">
              <w:t>Suggested requirement</w:t>
            </w:r>
          </w:p>
        </w:tc>
        <w:tc>
          <w:tcPr>
            <w:tcW w:w="4677" w:type="dxa"/>
          </w:tcPr>
          <w:p w14:paraId="0823D54E" w14:textId="77777777" w:rsidR="00A1790D" w:rsidRPr="002A30CD" w:rsidRDefault="00A1790D" w:rsidP="001B2500">
            <w:pPr>
              <w:jc w:val="center"/>
            </w:pPr>
            <w:r w:rsidRPr="002A30CD">
              <w:t>Comment</w:t>
            </w:r>
          </w:p>
        </w:tc>
      </w:tr>
      <w:tr w:rsidR="00A1790D" w:rsidRPr="002A30CD" w14:paraId="5B165AC1" w14:textId="77777777" w:rsidTr="00A1790D">
        <w:tc>
          <w:tcPr>
            <w:tcW w:w="2689" w:type="dxa"/>
          </w:tcPr>
          <w:p w14:paraId="53B8C145" w14:textId="77777777" w:rsidR="00A1790D" w:rsidRPr="002A30CD" w:rsidRDefault="00A1790D" w:rsidP="001B2500">
            <w:r w:rsidRPr="002A30CD">
              <w:t>Control information monitoring (from PDCCH symbol reception to DCI parsing)</w:t>
            </w:r>
          </w:p>
        </w:tc>
        <w:tc>
          <w:tcPr>
            <w:tcW w:w="2835" w:type="dxa"/>
          </w:tcPr>
          <w:p w14:paraId="71DB59BE" w14:textId="39248203" w:rsidR="00A1790D" w:rsidRPr="002A30CD" w:rsidRDefault="00A1790D" w:rsidP="00A1790D">
            <w:pPr>
              <w:jc w:val="center"/>
            </w:pPr>
            <w:r w:rsidRPr="002A30CD">
              <w:t>min(480 us, slot duration)</w:t>
            </w:r>
          </w:p>
        </w:tc>
        <w:tc>
          <w:tcPr>
            <w:tcW w:w="4677" w:type="dxa"/>
          </w:tcPr>
          <w:p w14:paraId="070EBA86" w14:textId="280A6A4B" w:rsidR="00A1790D" w:rsidRPr="002A30CD" w:rsidRDefault="00A1790D" w:rsidP="00AA524D">
            <w:r w:rsidRPr="002A30CD">
              <w:t>For 15k SCS, total reception and processing time can be finished within 6 to 7 symbols</w:t>
            </w:r>
            <w:r w:rsidR="00AA524D">
              <w:t xml:space="preserve"> </w:t>
            </w:r>
            <w:r w:rsidR="00AA524D">
              <w:fldChar w:fldCharType="begin"/>
            </w:r>
            <w:r w:rsidR="00AA524D">
              <w:instrText xml:space="preserve"> REF _Ref7849773 \r \h </w:instrText>
            </w:r>
            <w:r w:rsidR="00AA524D">
              <w:fldChar w:fldCharType="separate"/>
            </w:r>
            <w:r w:rsidR="00AA524D">
              <w:t>[4]</w:t>
            </w:r>
            <w:r w:rsidR="00AA524D">
              <w:fldChar w:fldCharType="end"/>
            </w:r>
            <w:r w:rsidRPr="002A30CD">
              <w:t>. When slot duration is short, UE should at least finish control</w:t>
            </w:r>
            <w:r w:rsidR="00C51483">
              <w:t xml:space="preserve"> information monitoring within each</w:t>
            </w:r>
            <w:r w:rsidRPr="002A30CD">
              <w:t xml:space="preserve"> slot duration. </w:t>
            </w:r>
          </w:p>
        </w:tc>
      </w:tr>
      <w:tr w:rsidR="00A1790D" w:rsidRPr="002A30CD" w14:paraId="49E0BC4E" w14:textId="77777777" w:rsidTr="00A1790D">
        <w:tc>
          <w:tcPr>
            <w:tcW w:w="2689" w:type="dxa"/>
          </w:tcPr>
          <w:p w14:paraId="03A4812C" w14:textId="77777777" w:rsidR="00A1790D" w:rsidRPr="002A30CD" w:rsidRDefault="00A1790D" w:rsidP="001B2500">
            <w:r w:rsidRPr="002A30CD">
              <w:t>RF/BB parameter calculating and loading</w:t>
            </w:r>
          </w:p>
        </w:tc>
        <w:tc>
          <w:tcPr>
            <w:tcW w:w="2835" w:type="dxa"/>
          </w:tcPr>
          <w:p w14:paraId="58FC2D67" w14:textId="1E4CAB5D" w:rsidR="00A1790D" w:rsidRPr="002A30CD" w:rsidRDefault="00C05BDB" w:rsidP="001B2500">
            <w:pPr>
              <w:jc w:val="center"/>
            </w:pPr>
            <w:r w:rsidRPr="002A30CD">
              <w:t>10</w:t>
            </w:r>
            <w:r w:rsidR="00A1790D" w:rsidRPr="002A30CD">
              <w:t xml:space="preserve"> us</w:t>
            </w:r>
          </w:p>
        </w:tc>
        <w:tc>
          <w:tcPr>
            <w:tcW w:w="4677" w:type="dxa"/>
          </w:tcPr>
          <w:p w14:paraId="5D66C001" w14:textId="3929E04A" w:rsidR="00A1790D" w:rsidRPr="002A30CD" w:rsidRDefault="00DD554F" w:rsidP="00DD554F">
            <w:r w:rsidRPr="002A30CD">
              <w:t>Since the signalled parameters are to be explicitly applied, 10 us is very sufficient.</w:t>
            </w:r>
          </w:p>
        </w:tc>
      </w:tr>
      <w:tr w:rsidR="00A1790D" w:rsidRPr="002A30CD" w14:paraId="05FA65F8" w14:textId="77777777" w:rsidTr="00A1790D">
        <w:tc>
          <w:tcPr>
            <w:tcW w:w="2689" w:type="dxa"/>
          </w:tcPr>
          <w:p w14:paraId="4DA4E349" w14:textId="77777777" w:rsidR="00A1790D" w:rsidRPr="002A30CD" w:rsidRDefault="00A1790D" w:rsidP="001B2500">
            <w:r w:rsidRPr="002A30CD">
              <w:t>Applying the new parameters</w:t>
            </w:r>
          </w:p>
        </w:tc>
        <w:tc>
          <w:tcPr>
            <w:tcW w:w="2835" w:type="dxa"/>
          </w:tcPr>
          <w:p w14:paraId="49B05763" w14:textId="60E31BF6" w:rsidR="00A1790D" w:rsidRPr="002A30CD" w:rsidRDefault="00C05BDB" w:rsidP="001B2500">
            <w:pPr>
              <w:jc w:val="center"/>
            </w:pPr>
            <w:r w:rsidRPr="002A30CD">
              <w:t>0</w:t>
            </w:r>
            <w:r w:rsidR="00A1790D" w:rsidRPr="002A30CD">
              <w:t xml:space="preserve"> us</w:t>
            </w:r>
          </w:p>
        </w:tc>
        <w:tc>
          <w:tcPr>
            <w:tcW w:w="4677" w:type="dxa"/>
          </w:tcPr>
          <w:p w14:paraId="0D155213" w14:textId="3409AA29" w:rsidR="00A1790D" w:rsidRPr="002A30CD" w:rsidRDefault="00C51483" w:rsidP="00DD554F">
            <w:r>
              <w:t>This</w:t>
            </w:r>
            <w:r w:rsidR="00DD554F" w:rsidRPr="002A30CD">
              <w:t xml:space="preserve"> time component in BWP switch delay represents the required time for RF related change that will also induce interruption time for the other non-switching CC(s). For baseband-only parameter adaptation, there is no need of this</w:t>
            </w:r>
            <w:r>
              <w:t xml:space="preserve"> component.</w:t>
            </w:r>
          </w:p>
        </w:tc>
      </w:tr>
    </w:tbl>
    <w:p w14:paraId="638CDD3C" w14:textId="77777777" w:rsidR="00A51FD6" w:rsidRPr="002A30CD" w:rsidRDefault="00A51FD6" w:rsidP="0033262F">
      <w:pPr>
        <w:rPr>
          <w:lang w:eastAsia="en-US"/>
        </w:rPr>
      </w:pPr>
    </w:p>
    <w:p w14:paraId="39A0F44C" w14:textId="6EC8E99D" w:rsidR="00DD554F" w:rsidRPr="002A30CD" w:rsidRDefault="00DD554F" w:rsidP="0033262F">
      <w:pPr>
        <w:rPr>
          <w:lang w:eastAsia="en-US"/>
        </w:rPr>
      </w:pPr>
      <w:r w:rsidRPr="002A30CD">
        <w:rPr>
          <w:lang w:eastAsia="en-US"/>
        </w:rPr>
        <w:t>By the above analysis, the following proposal is suggested as the switch delay for the adaptation of cross/same-slot scheduling.</w:t>
      </w:r>
    </w:p>
    <w:p w14:paraId="2CB71C5B" w14:textId="77777777" w:rsidR="00DD554F" w:rsidRPr="002A30CD" w:rsidRDefault="00DD554F" w:rsidP="0033262F">
      <w:pPr>
        <w:rPr>
          <w:lang w:eastAsia="en-US"/>
        </w:rPr>
      </w:pPr>
    </w:p>
    <w:p w14:paraId="07C78D54" w14:textId="39778C2F" w:rsidR="00DD554F" w:rsidRDefault="00DD554F" w:rsidP="00DD554F">
      <w:pPr>
        <w:pStyle w:val="Caption"/>
      </w:pPr>
      <w:bookmarkStart w:id="13" w:name="_Ref7808713"/>
      <w:bookmarkStart w:id="14" w:name="_Ref7808730"/>
      <w:r w:rsidRPr="001F47A7">
        <w:rPr>
          <w:u w:val="single"/>
        </w:rPr>
        <w:lastRenderedPageBreak/>
        <w:t xml:space="preserve">Proposal </w:t>
      </w:r>
      <w:r w:rsidRPr="001F47A7">
        <w:rPr>
          <w:u w:val="single"/>
        </w:rPr>
        <w:fldChar w:fldCharType="begin"/>
      </w:r>
      <w:r w:rsidRPr="001F47A7">
        <w:rPr>
          <w:u w:val="single"/>
        </w:rPr>
        <w:instrText xml:space="preserve"> SEQ Proposal \* ARABIC </w:instrText>
      </w:r>
      <w:r w:rsidRPr="001F47A7">
        <w:rPr>
          <w:u w:val="single"/>
        </w:rPr>
        <w:fldChar w:fldCharType="separate"/>
      </w:r>
      <w:r w:rsidR="00EE7324">
        <w:rPr>
          <w:noProof/>
          <w:u w:val="single"/>
        </w:rPr>
        <w:t>7</w:t>
      </w:r>
      <w:r w:rsidRPr="001F47A7">
        <w:rPr>
          <w:u w:val="single"/>
        </w:rPr>
        <w:fldChar w:fldCharType="end"/>
      </w:r>
      <w:bookmarkEnd w:id="14"/>
      <w:r w:rsidRPr="002A30CD">
        <w:t>: For L1-based adaptation of cross/same-slot scheduling, when UE receive the request at slot n, UE shall be ready to receive PDSCH with new settings at slot n+ Y, where Y is specified as the following table:</w:t>
      </w:r>
      <w:bookmarkEnd w:id="13"/>
    </w:p>
    <w:p w14:paraId="7679F3FF" w14:textId="77777777" w:rsidR="001F47A7" w:rsidRPr="001F47A7" w:rsidRDefault="001F47A7" w:rsidP="001F47A7"/>
    <w:tbl>
      <w:tblPr>
        <w:tblW w:w="9660" w:type="dxa"/>
        <w:jc w:val="center"/>
        <w:tblCellMar>
          <w:left w:w="0" w:type="dxa"/>
          <w:right w:w="0" w:type="dxa"/>
        </w:tblCellMar>
        <w:tblLook w:val="04A0" w:firstRow="1" w:lastRow="0" w:firstColumn="1" w:lastColumn="0" w:noHBand="0" w:noVBand="1"/>
      </w:tblPr>
      <w:tblGrid>
        <w:gridCol w:w="2684"/>
        <w:gridCol w:w="1701"/>
        <w:gridCol w:w="5275"/>
      </w:tblGrid>
      <w:tr w:rsidR="00DD554F" w:rsidRPr="002A30CD" w14:paraId="6DE8654A" w14:textId="77777777" w:rsidTr="00DD554F">
        <w:trPr>
          <w:trHeight w:val="422"/>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8D336" w14:textId="77777777" w:rsidR="00DD554F" w:rsidRPr="002A30CD" w:rsidRDefault="00DD554F" w:rsidP="001B2500">
            <m:oMath>
              <m:r>
                <m:rPr>
                  <m:sty m:val="b"/>
                </m:rPr>
                <w:rPr>
                  <w:rFonts w:ascii="Cambria Math" w:hAnsi="Cambria Math"/>
                </w:rPr>
                <m:t>μ</m:t>
              </m:r>
            </m:oMath>
            <w:r w:rsidRPr="002A30CD">
              <w:rPr>
                <w:b/>
                <w:bCs/>
              </w:rPr>
              <w:t xml:space="preserve"> (SCS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2A30CD">
              <w:rPr>
                <w:b/>
                <w:bC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8FB8593" w14:textId="77777777" w:rsidR="00DD554F" w:rsidRPr="002A30CD" w:rsidRDefault="00DD554F" w:rsidP="001B2500">
            <w:r w:rsidRPr="002A30CD">
              <w:rPr>
                <w:b/>
                <w:bCs/>
              </w:rPr>
              <w:t>NR Slot length (ms)</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4032C4" w14:textId="7B04FDAF" w:rsidR="00DD554F" w:rsidRPr="002A30CD" w:rsidRDefault="00DD554F" w:rsidP="00DD554F">
            <w:r w:rsidRPr="002A30CD">
              <w:rPr>
                <w:b/>
                <w:bCs/>
              </w:rPr>
              <w:t>S</w:t>
            </w:r>
            <w:r w:rsidRPr="002A30CD">
              <w:rPr>
                <w:b/>
                <w:bCs/>
              </w:rPr>
              <w:t xml:space="preserve">witch delay </w:t>
            </w:r>
            <w:r w:rsidRPr="002A30CD">
              <w:rPr>
                <w:b/>
                <w:bCs/>
              </w:rPr>
              <w:t>Y</w:t>
            </w:r>
            <w:r w:rsidRPr="002A30CD">
              <w:rPr>
                <w:b/>
                <w:bCs/>
              </w:rPr>
              <w:t xml:space="preserve"> </w:t>
            </w:r>
            <w:r w:rsidRPr="002A30CD">
              <w:rPr>
                <w:b/>
                <w:bCs/>
              </w:rPr>
              <w:t xml:space="preserve">for adaptation of cross/same-slot scheduling </w:t>
            </w:r>
            <w:r w:rsidRPr="002A30CD">
              <w:rPr>
                <w:b/>
                <w:bCs/>
              </w:rPr>
              <w:t>(</w:t>
            </w:r>
            <w:r w:rsidRPr="002A30CD">
              <w:rPr>
                <w:b/>
                <w:bCs/>
              </w:rPr>
              <w:t>in unit of slot</w:t>
            </w:r>
            <w:r w:rsidRPr="002A30CD">
              <w:rPr>
                <w:b/>
                <w:bCs/>
              </w:rPr>
              <w:t>)</w:t>
            </w:r>
          </w:p>
        </w:tc>
      </w:tr>
      <w:tr w:rsidR="00DD554F" w:rsidRPr="002A30CD" w14:paraId="109FD4C0" w14:textId="77777777" w:rsidTr="00DD554F">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82AACB" w14:textId="77777777" w:rsidR="00DD554F" w:rsidRPr="002A30CD" w:rsidRDefault="00DD554F" w:rsidP="001B2500">
            <w:pPr>
              <w:jc w:val="center"/>
            </w:pPr>
            <w:r w:rsidRPr="002A30CD">
              <w:t>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ADED83B" w14:textId="77777777" w:rsidR="00DD554F" w:rsidRPr="002A30CD" w:rsidRDefault="00DD554F" w:rsidP="001B2500">
            <w:pPr>
              <w:jc w:val="center"/>
            </w:pPr>
            <w:r w:rsidRPr="002A30CD">
              <w:t>1</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1A28E7" w14:textId="77777777" w:rsidR="00DD554F" w:rsidRPr="002A30CD" w:rsidRDefault="00DD554F" w:rsidP="001B2500">
            <w:pPr>
              <w:jc w:val="center"/>
            </w:pPr>
            <w:r w:rsidRPr="002A30CD">
              <w:t>1</w:t>
            </w:r>
          </w:p>
        </w:tc>
      </w:tr>
      <w:tr w:rsidR="00DD554F" w:rsidRPr="002A30CD" w14:paraId="3F784447" w14:textId="77777777" w:rsidTr="00DD554F">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B19161" w14:textId="77777777" w:rsidR="00DD554F" w:rsidRPr="002A30CD" w:rsidRDefault="00DD554F" w:rsidP="001B2500">
            <w:pPr>
              <w:jc w:val="center"/>
            </w:pPr>
            <w:r w:rsidRPr="002A30CD">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2328F4" w14:textId="77777777" w:rsidR="00DD554F" w:rsidRPr="002A30CD" w:rsidRDefault="00DD554F" w:rsidP="001B2500">
            <w:pPr>
              <w:jc w:val="center"/>
            </w:pPr>
            <w:r w:rsidRPr="002A30CD">
              <w:t>0.5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E6F601" w14:textId="29FC9A17" w:rsidR="00DD554F" w:rsidRPr="002A30CD" w:rsidRDefault="00DD554F" w:rsidP="001B2500">
            <w:pPr>
              <w:jc w:val="center"/>
            </w:pPr>
            <w:r w:rsidRPr="002A30CD">
              <w:t>1</w:t>
            </w:r>
          </w:p>
        </w:tc>
      </w:tr>
      <w:tr w:rsidR="00DD554F" w:rsidRPr="002A30CD" w14:paraId="2A9D0D7B" w14:textId="77777777" w:rsidTr="00DD554F">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3E02F50" w14:textId="77777777" w:rsidR="00DD554F" w:rsidRPr="002A30CD" w:rsidRDefault="00DD554F" w:rsidP="001B2500">
            <w:pPr>
              <w:jc w:val="center"/>
            </w:pPr>
            <w:r w:rsidRPr="002A30CD">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83C988" w14:textId="77777777" w:rsidR="00DD554F" w:rsidRPr="002A30CD" w:rsidRDefault="00DD554F" w:rsidP="001B2500">
            <w:pPr>
              <w:jc w:val="center"/>
            </w:pPr>
            <w:r w:rsidRPr="002A30CD">
              <w:t>0.25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CD74C76" w14:textId="336C1713" w:rsidR="00DD554F" w:rsidRPr="002A30CD" w:rsidRDefault="00DD554F" w:rsidP="001B2500">
            <w:pPr>
              <w:jc w:val="center"/>
            </w:pPr>
            <w:r w:rsidRPr="002A30CD">
              <w:t>2</w:t>
            </w:r>
          </w:p>
        </w:tc>
      </w:tr>
      <w:tr w:rsidR="00DD554F" w:rsidRPr="002A30CD" w14:paraId="06BF4D15" w14:textId="77777777" w:rsidTr="00DD554F">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61AED84" w14:textId="77777777" w:rsidR="00DD554F" w:rsidRPr="002A30CD" w:rsidRDefault="00DD554F" w:rsidP="001B2500">
            <w:pPr>
              <w:jc w:val="center"/>
            </w:pPr>
            <w:r w:rsidRPr="002A30CD">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16C5E2" w14:textId="77777777" w:rsidR="00DD554F" w:rsidRPr="002A30CD" w:rsidRDefault="00DD554F" w:rsidP="001B2500">
            <w:pPr>
              <w:jc w:val="center"/>
            </w:pPr>
            <w:r w:rsidRPr="002A30CD">
              <w:t>0.125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B23C47" w14:textId="17CEFE78" w:rsidR="00DD554F" w:rsidRPr="002A30CD" w:rsidRDefault="00DD554F" w:rsidP="001B2500">
            <w:pPr>
              <w:jc w:val="center"/>
            </w:pPr>
            <w:r w:rsidRPr="002A30CD">
              <w:t>2</w:t>
            </w:r>
          </w:p>
        </w:tc>
      </w:tr>
    </w:tbl>
    <w:p w14:paraId="40DE156D" w14:textId="77777777" w:rsidR="00DD554F" w:rsidRPr="002A30CD" w:rsidRDefault="00DD554F" w:rsidP="00DD554F"/>
    <w:p w14:paraId="5A4577A8" w14:textId="77777777" w:rsidR="00DD554F" w:rsidRDefault="00DD554F" w:rsidP="0033262F">
      <w:pPr>
        <w:rPr>
          <w:lang w:eastAsia="en-US"/>
        </w:rPr>
      </w:pPr>
    </w:p>
    <w:p w14:paraId="3F927BE4" w14:textId="77777777" w:rsidR="001F47A7" w:rsidRPr="002A30CD" w:rsidRDefault="001F47A7" w:rsidP="0033262F">
      <w:pPr>
        <w:rPr>
          <w:lang w:eastAsia="en-US"/>
        </w:rPr>
      </w:pPr>
    </w:p>
    <w:p w14:paraId="3B795EDD" w14:textId="71D1AADA" w:rsidR="00460A86" w:rsidRPr="002A30CD" w:rsidRDefault="00460A86" w:rsidP="00460A86">
      <w:pPr>
        <w:pStyle w:val="Heading1"/>
        <w:rPr>
          <w:rFonts w:ascii="Times New Roman" w:hAnsi="Times New Roman"/>
        </w:rPr>
      </w:pPr>
      <w:r w:rsidRPr="002A30CD">
        <w:rPr>
          <w:rFonts w:ascii="Times New Roman" w:hAnsi="Times New Roman"/>
        </w:rPr>
        <w:t>Addition</w:t>
      </w:r>
      <w:r w:rsidR="00C51483">
        <w:rPr>
          <w:rFonts w:ascii="Times New Roman" w:hAnsi="Times New Roman"/>
        </w:rPr>
        <w:t>al</w:t>
      </w:r>
      <w:r w:rsidRPr="002A30CD">
        <w:rPr>
          <w:rFonts w:ascii="Times New Roman" w:hAnsi="Times New Roman"/>
        </w:rPr>
        <w:t xml:space="preserve"> Conditions Not to Apply Adaptation of Cross/Same-Slot Scheduling</w:t>
      </w:r>
    </w:p>
    <w:p w14:paraId="01A28B60" w14:textId="0C43FA0C" w:rsidR="006D36DB" w:rsidRPr="002A30CD" w:rsidRDefault="006D36DB" w:rsidP="006D36DB">
      <w:pPr>
        <w:rPr>
          <w:szCs w:val="20"/>
          <w:lang w:val="en-US" w:eastAsia="en-US"/>
        </w:rPr>
      </w:pPr>
      <w:r w:rsidRPr="002A30CD">
        <w:rPr>
          <w:lang w:eastAsia="en-US"/>
        </w:rPr>
        <w:t xml:space="preserve">In RAN1 #96-Bis meeting, it is agreed that </w:t>
      </w:r>
      <w:r w:rsidRPr="002A30CD">
        <w:rPr>
          <w:szCs w:val="20"/>
          <w:lang w:val="en-US" w:eastAsia="en-US"/>
        </w:rPr>
        <w:t>t</w:t>
      </w:r>
      <w:r w:rsidRPr="002A30CD">
        <w:rPr>
          <w:szCs w:val="20"/>
          <w:lang w:val="en-US" w:eastAsia="en-US"/>
        </w:rPr>
        <w:t xml:space="preserve">he adaptation on the minimum applicable value of K0 does not apply </w:t>
      </w:r>
      <w:r w:rsidRPr="002A30CD">
        <w:rPr>
          <w:szCs w:val="20"/>
          <w:lang w:val="en-US" w:eastAsia="en-US"/>
        </w:rPr>
        <w:t xml:space="preserve">to at least the following cases where cell-specific types of data are already transmitted to Rel-15 UEs. Applying the adaptation implies that gNodeB has to duplicate the cell-specific data transmission for Rel-16 UEs of different K0 values and is therefore not </w:t>
      </w:r>
      <w:r w:rsidR="002A30CD" w:rsidRPr="002A30CD">
        <w:rPr>
          <w:szCs w:val="20"/>
          <w:lang w:val="en-US" w:eastAsia="en-US"/>
        </w:rPr>
        <w:t>preferred</w:t>
      </w:r>
      <w:r w:rsidRPr="002A30CD">
        <w:rPr>
          <w:szCs w:val="20"/>
          <w:lang w:val="en-US" w:eastAsia="en-US"/>
        </w:rPr>
        <w:t>.</w:t>
      </w:r>
    </w:p>
    <w:p w14:paraId="3032F4CC" w14:textId="77777777" w:rsidR="006D36DB" w:rsidRPr="002A30CD" w:rsidRDefault="006D36DB" w:rsidP="006D36DB">
      <w:pPr>
        <w:rPr>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4879"/>
      </w:tblGrid>
      <w:tr w:rsidR="006D36DB" w:rsidRPr="002A30CD" w14:paraId="49A6253E" w14:textId="77777777" w:rsidTr="001B2500">
        <w:tc>
          <w:tcPr>
            <w:tcW w:w="5228" w:type="dxa"/>
            <w:shd w:val="clear" w:color="auto" w:fill="auto"/>
          </w:tcPr>
          <w:p w14:paraId="53C99F77" w14:textId="77777777" w:rsidR="006D36DB" w:rsidRPr="002A30CD" w:rsidRDefault="006D36DB" w:rsidP="002A30CD">
            <w:pPr>
              <w:jc w:val="center"/>
              <w:rPr>
                <w:b/>
                <w:szCs w:val="20"/>
                <w:lang w:val="en-US"/>
              </w:rPr>
            </w:pPr>
            <w:r w:rsidRPr="002A30CD">
              <w:rPr>
                <w:b/>
                <w:szCs w:val="20"/>
                <w:lang w:val="en-US"/>
              </w:rPr>
              <w:t>RNTI</w:t>
            </w:r>
          </w:p>
        </w:tc>
        <w:tc>
          <w:tcPr>
            <w:tcW w:w="5229" w:type="dxa"/>
            <w:shd w:val="clear" w:color="auto" w:fill="auto"/>
          </w:tcPr>
          <w:p w14:paraId="78F77DE8" w14:textId="77777777" w:rsidR="006D36DB" w:rsidRPr="002A30CD" w:rsidRDefault="006D36DB" w:rsidP="002A30CD">
            <w:pPr>
              <w:jc w:val="center"/>
              <w:rPr>
                <w:b/>
                <w:szCs w:val="20"/>
                <w:lang w:val="en-US" w:eastAsia="en-US"/>
              </w:rPr>
            </w:pPr>
            <w:r w:rsidRPr="002A30CD">
              <w:rPr>
                <w:b/>
                <w:szCs w:val="20"/>
                <w:lang w:val="en-US" w:eastAsia="en-US"/>
              </w:rPr>
              <w:t>PDCCH search space</w:t>
            </w:r>
          </w:p>
        </w:tc>
      </w:tr>
      <w:tr w:rsidR="006D36DB" w:rsidRPr="002A30CD" w14:paraId="6AA4F29B" w14:textId="77777777" w:rsidTr="001B2500">
        <w:tc>
          <w:tcPr>
            <w:tcW w:w="5228" w:type="dxa"/>
            <w:shd w:val="clear" w:color="auto" w:fill="auto"/>
          </w:tcPr>
          <w:p w14:paraId="05EF8E06" w14:textId="77777777" w:rsidR="006D36DB" w:rsidRPr="002A30CD" w:rsidRDefault="006D36DB" w:rsidP="002A30CD">
            <w:pPr>
              <w:jc w:val="center"/>
              <w:rPr>
                <w:szCs w:val="20"/>
                <w:lang w:val="en-US" w:eastAsia="en-US"/>
              </w:rPr>
            </w:pPr>
            <w:r w:rsidRPr="002A30CD">
              <w:rPr>
                <w:szCs w:val="20"/>
                <w:lang w:val="en-US" w:eastAsia="en-US"/>
              </w:rPr>
              <w:t>SI-RNTI</w:t>
            </w:r>
          </w:p>
        </w:tc>
        <w:tc>
          <w:tcPr>
            <w:tcW w:w="5229" w:type="dxa"/>
            <w:shd w:val="clear" w:color="auto" w:fill="auto"/>
          </w:tcPr>
          <w:p w14:paraId="52282F21" w14:textId="77777777" w:rsidR="006D36DB" w:rsidRPr="002A30CD" w:rsidRDefault="006D36DB" w:rsidP="002A30CD">
            <w:pPr>
              <w:jc w:val="center"/>
              <w:rPr>
                <w:szCs w:val="20"/>
                <w:lang w:val="en-US" w:eastAsia="en-US"/>
              </w:rPr>
            </w:pPr>
            <w:r w:rsidRPr="002A30CD">
              <w:rPr>
                <w:szCs w:val="20"/>
                <w:lang w:val="en-US" w:eastAsia="en-US"/>
              </w:rPr>
              <w:t>Type0 common</w:t>
            </w:r>
          </w:p>
        </w:tc>
      </w:tr>
      <w:tr w:rsidR="006D36DB" w:rsidRPr="002A30CD" w14:paraId="38E9EB46" w14:textId="77777777" w:rsidTr="001B2500">
        <w:tc>
          <w:tcPr>
            <w:tcW w:w="5228" w:type="dxa"/>
            <w:shd w:val="clear" w:color="auto" w:fill="auto"/>
          </w:tcPr>
          <w:p w14:paraId="54FC1A8B" w14:textId="77777777" w:rsidR="006D36DB" w:rsidRPr="002A30CD" w:rsidRDefault="006D36DB" w:rsidP="002A30CD">
            <w:pPr>
              <w:jc w:val="center"/>
              <w:rPr>
                <w:szCs w:val="20"/>
                <w:lang w:val="en-US" w:eastAsia="en-US"/>
              </w:rPr>
            </w:pPr>
            <w:r w:rsidRPr="002A30CD">
              <w:rPr>
                <w:szCs w:val="20"/>
                <w:lang w:val="en-US" w:eastAsia="en-US"/>
              </w:rPr>
              <w:t>SI-RNTI</w:t>
            </w:r>
          </w:p>
        </w:tc>
        <w:tc>
          <w:tcPr>
            <w:tcW w:w="5229" w:type="dxa"/>
            <w:shd w:val="clear" w:color="auto" w:fill="auto"/>
          </w:tcPr>
          <w:p w14:paraId="66933876" w14:textId="77777777" w:rsidR="006D36DB" w:rsidRPr="002A30CD" w:rsidRDefault="006D36DB" w:rsidP="002A30CD">
            <w:pPr>
              <w:jc w:val="center"/>
              <w:rPr>
                <w:szCs w:val="20"/>
                <w:lang w:val="en-US"/>
              </w:rPr>
            </w:pPr>
            <w:r w:rsidRPr="002A30CD">
              <w:rPr>
                <w:szCs w:val="20"/>
                <w:lang w:val="en-US"/>
              </w:rPr>
              <w:t>Type0A common</w:t>
            </w:r>
          </w:p>
        </w:tc>
      </w:tr>
      <w:tr w:rsidR="006D36DB" w:rsidRPr="002A30CD" w14:paraId="2C8333BA" w14:textId="77777777" w:rsidTr="001B2500">
        <w:tc>
          <w:tcPr>
            <w:tcW w:w="5228" w:type="dxa"/>
            <w:shd w:val="clear" w:color="auto" w:fill="auto"/>
          </w:tcPr>
          <w:p w14:paraId="00F39F32" w14:textId="77777777" w:rsidR="006D36DB" w:rsidRPr="002A30CD" w:rsidRDefault="006D36DB" w:rsidP="002A30CD">
            <w:pPr>
              <w:jc w:val="center"/>
              <w:rPr>
                <w:szCs w:val="20"/>
                <w:lang w:val="en-US" w:eastAsia="en-US"/>
              </w:rPr>
            </w:pPr>
            <w:r w:rsidRPr="002A30CD">
              <w:rPr>
                <w:szCs w:val="20"/>
                <w:lang w:val="en-US" w:eastAsia="en-US"/>
              </w:rPr>
              <w:t>RA-RNTI, TC-RNTI</w:t>
            </w:r>
          </w:p>
        </w:tc>
        <w:tc>
          <w:tcPr>
            <w:tcW w:w="5229" w:type="dxa"/>
            <w:shd w:val="clear" w:color="auto" w:fill="auto"/>
          </w:tcPr>
          <w:p w14:paraId="1D2EEE93" w14:textId="77777777" w:rsidR="006D36DB" w:rsidRPr="002A30CD" w:rsidRDefault="006D36DB" w:rsidP="002A30CD">
            <w:pPr>
              <w:jc w:val="center"/>
              <w:rPr>
                <w:szCs w:val="20"/>
                <w:lang w:val="en-US" w:eastAsia="en-US"/>
              </w:rPr>
            </w:pPr>
            <w:r w:rsidRPr="002A30CD">
              <w:rPr>
                <w:szCs w:val="20"/>
                <w:lang w:val="en-US" w:eastAsia="en-US"/>
              </w:rPr>
              <w:t>Type1 common</w:t>
            </w:r>
          </w:p>
        </w:tc>
      </w:tr>
      <w:tr w:rsidR="006D36DB" w:rsidRPr="002A30CD" w14:paraId="24EC5DF5" w14:textId="77777777" w:rsidTr="001B2500">
        <w:tc>
          <w:tcPr>
            <w:tcW w:w="5228" w:type="dxa"/>
            <w:shd w:val="clear" w:color="auto" w:fill="auto"/>
          </w:tcPr>
          <w:p w14:paraId="40643FFF" w14:textId="77777777" w:rsidR="006D36DB" w:rsidRPr="002A30CD" w:rsidRDefault="006D36DB" w:rsidP="002A30CD">
            <w:pPr>
              <w:jc w:val="center"/>
              <w:rPr>
                <w:szCs w:val="20"/>
                <w:lang w:val="en-US" w:eastAsia="en-US"/>
              </w:rPr>
            </w:pPr>
            <w:r w:rsidRPr="002A30CD">
              <w:rPr>
                <w:szCs w:val="20"/>
                <w:lang w:val="en-US" w:eastAsia="en-US"/>
              </w:rPr>
              <w:t>P-RNTI</w:t>
            </w:r>
          </w:p>
        </w:tc>
        <w:tc>
          <w:tcPr>
            <w:tcW w:w="5229" w:type="dxa"/>
            <w:shd w:val="clear" w:color="auto" w:fill="auto"/>
          </w:tcPr>
          <w:p w14:paraId="60F7FE87" w14:textId="77777777" w:rsidR="006D36DB" w:rsidRPr="002A30CD" w:rsidRDefault="006D36DB" w:rsidP="002A30CD">
            <w:pPr>
              <w:jc w:val="center"/>
              <w:rPr>
                <w:szCs w:val="20"/>
                <w:lang w:val="en-US" w:eastAsia="en-US"/>
              </w:rPr>
            </w:pPr>
            <w:r w:rsidRPr="002A30CD">
              <w:rPr>
                <w:szCs w:val="20"/>
                <w:lang w:val="en-US" w:eastAsia="en-US"/>
              </w:rPr>
              <w:t>Type2 common</w:t>
            </w:r>
          </w:p>
        </w:tc>
      </w:tr>
    </w:tbl>
    <w:p w14:paraId="5F17D428" w14:textId="77777777" w:rsidR="006D36DB" w:rsidRPr="002A30CD" w:rsidRDefault="006D36DB" w:rsidP="006D36DB">
      <w:pPr>
        <w:rPr>
          <w:lang w:eastAsia="en-US"/>
        </w:rPr>
      </w:pPr>
    </w:p>
    <w:p w14:paraId="3278913E" w14:textId="5B5FC749" w:rsidR="006D36DB" w:rsidRDefault="006D36DB" w:rsidP="006D36DB">
      <w:pPr>
        <w:rPr>
          <w:szCs w:val="20"/>
          <w:lang w:val="en-US"/>
        </w:rPr>
      </w:pPr>
      <w:r w:rsidRPr="002A30CD">
        <w:rPr>
          <w:lang w:eastAsia="en-US"/>
        </w:rPr>
        <w:t>In addition to the above cases, c</w:t>
      </w:r>
      <w:r w:rsidR="002A30CD" w:rsidRPr="002A30CD">
        <w:rPr>
          <w:szCs w:val="20"/>
          <w:lang w:val="en-US"/>
        </w:rPr>
        <w:t>companies</w:t>
      </w:r>
      <w:r w:rsidRPr="002A30CD">
        <w:rPr>
          <w:szCs w:val="20"/>
          <w:lang w:val="en-US"/>
        </w:rPr>
        <w:t xml:space="preserve"> are encouraged to further investigate whether to apply the adaptation for at least the following cases:</w:t>
      </w:r>
    </w:p>
    <w:p w14:paraId="20DFEA3B" w14:textId="77777777" w:rsidR="001F47A7" w:rsidRPr="002A30CD" w:rsidRDefault="001F47A7" w:rsidP="006D36DB">
      <w:pPr>
        <w:rPr>
          <w:szCs w:val="20"/>
          <w:lang w:val="en-US"/>
        </w:rPr>
      </w:pPr>
    </w:p>
    <w:p w14:paraId="5668D0B0" w14:textId="77777777" w:rsidR="006D36DB" w:rsidRPr="002A30CD" w:rsidRDefault="006D36DB" w:rsidP="006D36DB">
      <w:pPr>
        <w:pStyle w:val="ListParagraph"/>
        <w:numPr>
          <w:ilvl w:val="0"/>
          <w:numId w:val="25"/>
        </w:numPr>
        <w:rPr>
          <w:szCs w:val="20"/>
          <w:lang w:val="en-US" w:eastAsia="en-US"/>
        </w:rPr>
      </w:pPr>
      <w:r w:rsidRPr="002A30CD">
        <w:rPr>
          <w:szCs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1"/>
        <w:gridCol w:w="4522"/>
      </w:tblGrid>
      <w:tr w:rsidR="006D36DB" w:rsidRPr="002A30CD" w14:paraId="37C22898" w14:textId="77777777" w:rsidTr="001B2500">
        <w:tc>
          <w:tcPr>
            <w:tcW w:w="5231" w:type="dxa"/>
            <w:shd w:val="clear" w:color="auto" w:fill="auto"/>
          </w:tcPr>
          <w:p w14:paraId="0E1ACFA0" w14:textId="77777777" w:rsidR="006D36DB" w:rsidRPr="002A30CD" w:rsidRDefault="006D36DB" w:rsidP="001B2500">
            <w:pPr>
              <w:jc w:val="center"/>
              <w:rPr>
                <w:b/>
                <w:szCs w:val="20"/>
                <w:lang w:val="en-US"/>
              </w:rPr>
            </w:pPr>
            <w:r w:rsidRPr="002A30CD">
              <w:rPr>
                <w:b/>
                <w:szCs w:val="20"/>
                <w:lang w:val="en-US"/>
              </w:rPr>
              <w:t>RNTI</w:t>
            </w:r>
          </w:p>
        </w:tc>
        <w:tc>
          <w:tcPr>
            <w:tcW w:w="4522" w:type="dxa"/>
            <w:shd w:val="clear" w:color="auto" w:fill="auto"/>
          </w:tcPr>
          <w:p w14:paraId="359BDEE1" w14:textId="77777777" w:rsidR="006D36DB" w:rsidRPr="002A30CD" w:rsidRDefault="006D36DB" w:rsidP="001B2500">
            <w:pPr>
              <w:pStyle w:val="ListParagraph"/>
              <w:ind w:left="800"/>
              <w:jc w:val="center"/>
              <w:rPr>
                <w:b/>
                <w:szCs w:val="20"/>
                <w:lang w:val="en-US" w:eastAsia="en-US"/>
              </w:rPr>
            </w:pPr>
            <w:r w:rsidRPr="002A30CD">
              <w:rPr>
                <w:b/>
                <w:szCs w:val="20"/>
                <w:lang w:val="en-US" w:eastAsia="en-US"/>
              </w:rPr>
              <w:t>PDCCH search space</w:t>
            </w:r>
          </w:p>
        </w:tc>
      </w:tr>
      <w:tr w:rsidR="006D36DB" w:rsidRPr="002A30CD" w14:paraId="53C148F0" w14:textId="77777777" w:rsidTr="001B2500">
        <w:tc>
          <w:tcPr>
            <w:tcW w:w="5231" w:type="dxa"/>
            <w:shd w:val="clear" w:color="auto" w:fill="auto"/>
          </w:tcPr>
          <w:p w14:paraId="2E9C144E" w14:textId="77777777" w:rsidR="006D36DB" w:rsidRPr="002A30CD" w:rsidRDefault="006D36DB" w:rsidP="001B2500">
            <w:pPr>
              <w:pStyle w:val="ListParagraph"/>
              <w:ind w:left="800"/>
              <w:jc w:val="center"/>
              <w:rPr>
                <w:szCs w:val="20"/>
                <w:lang w:val="en-US" w:eastAsia="en-US"/>
              </w:rPr>
            </w:pPr>
            <w:r w:rsidRPr="002A30CD">
              <w:rPr>
                <w:color w:val="000000"/>
                <w:szCs w:val="20"/>
              </w:rPr>
              <w:t>C-RNTI, CS-RNTI</w:t>
            </w:r>
          </w:p>
        </w:tc>
        <w:tc>
          <w:tcPr>
            <w:tcW w:w="4522" w:type="dxa"/>
            <w:shd w:val="clear" w:color="auto" w:fill="auto"/>
          </w:tcPr>
          <w:p w14:paraId="34C3B9F2" w14:textId="77777777" w:rsidR="006D36DB" w:rsidRPr="002A30CD" w:rsidRDefault="006D36DB" w:rsidP="001B2500">
            <w:pPr>
              <w:pStyle w:val="ListParagraph"/>
              <w:ind w:left="800"/>
              <w:jc w:val="center"/>
              <w:rPr>
                <w:szCs w:val="20"/>
                <w:lang w:val="en-US" w:eastAsia="en-US"/>
              </w:rPr>
            </w:pPr>
          </w:p>
        </w:tc>
      </w:tr>
      <w:tr w:rsidR="006D36DB" w:rsidRPr="002A30CD" w14:paraId="12A096CF" w14:textId="77777777" w:rsidTr="001B2500">
        <w:tc>
          <w:tcPr>
            <w:tcW w:w="5231" w:type="dxa"/>
            <w:shd w:val="clear" w:color="auto" w:fill="auto"/>
          </w:tcPr>
          <w:p w14:paraId="3917F8BA" w14:textId="77777777" w:rsidR="006D36DB" w:rsidRPr="002A30CD" w:rsidRDefault="006D36DB" w:rsidP="001B2500">
            <w:pPr>
              <w:pStyle w:val="ListParagraph"/>
              <w:ind w:left="800"/>
              <w:jc w:val="center"/>
              <w:rPr>
                <w:color w:val="000000"/>
                <w:szCs w:val="20"/>
              </w:rPr>
            </w:pPr>
            <w:r w:rsidRPr="002A30CD">
              <w:rPr>
                <w:color w:val="000000"/>
                <w:szCs w:val="20"/>
              </w:rPr>
              <w:t>MCS-C-RNTI</w:t>
            </w:r>
          </w:p>
        </w:tc>
        <w:tc>
          <w:tcPr>
            <w:tcW w:w="4522" w:type="dxa"/>
            <w:shd w:val="clear" w:color="auto" w:fill="auto"/>
          </w:tcPr>
          <w:p w14:paraId="67ADD3BB" w14:textId="77777777" w:rsidR="006D36DB" w:rsidRPr="002A30CD" w:rsidRDefault="006D36DB" w:rsidP="001B2500">
            <w:pPr>
              <w:pStyle w:val="ListParagraph"/>
              <w:ind w:left="800"/>
              <w:jc w:val="center"/>
              <w:rPr>
                <w:color w:val="000000"/>
                <w:szCs w:val="20"/>
              </w:rPr>
            </w:pPr>
          </w:p>
        </w:tc>
      </w:tr>
    </w:tbl>
    <w:p w14:paraId="35C64FED" w14:textId="77777777" w:rsidR="006D36DB" w:rsidRPr="002A30CD" w:rsidRDefault="006D36DB" w:rsidP="006D36DB">
      <w:pPr>
        <w:rPr>
          <w:szCs w:val="20"/>
          <w:lang w:val="en-US"/>
        </w:rPr>
      </w:pPr>
    </w:p>
    <w:p w14:paraId="13F510F1" w14:textId="77777777" w:rsidR="006D36DB" w:rsidRPr="002A30CD" w:rsidRDefault="006D36DB" w:rsidP="006D36DB">
      <w:pPr>
        <w:pStyle w:val="ListParagraph"/>
        <w:numPr>
          <w:ilvl w:val="0"/>
          <w:numId w:val="25"/>
        </w:numPr>
        <w:rPr>
          <w:szCs w:val="20"/>
          <w:lang w:val="en-US" w:eastAsia="en-US"/>
        </w:rPr>
      </w:pPr>
      <w:r w:rsidRPr="002A30CD">
        <w:rPr>
          <w:szCs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11"/>
        <w:gridCol w:w="4869"/>
      </w:tblGrid>
      <w:tr w:rsidR="006D36DB" w:rsidRPr="002A30CD" w14:paraId="65021049" w14:textId="77777777" w:rsidTr="001B2500">
        <w:tc>
          <w:tcPr>
            <w:tcW w:w="4857" w:type="dxa"/>
            <w:shd w:val="clear" w:color="auto" w:fill="auto"/>
          </w:tcPr>
          <w:p w14:paraId="3B9798DC" w14:textId="77777777" w:rsidR="006D36DB" w:rsidRPr="002A30CD" w:rsidRDefault="006D36DB" w:rsidP="001B2500">
            <w:pPr>
              <w:jc w:val="center"/>
              <w:rPr>
                <w:b/>
                <w:szCs w:val="20"/>
                <w:lang w:val="en-US"/>
              </w:rPr>
            </w:pPr>
            <w:r w:rsidRPr="002A30CD">
              <w:rPr>
                <w:b/>
                <w:szCs w:val="20"/>
                <w:lang w:val="en-US"/>
              </w:rPr>
              <w:t>RNTI</w:t>
            </w:r>
          </w:p>
        </w:tc>
        <w:tc>
          <w:tcPr>
            <w:tcW w:w="4880" w:type="dxa"/>
            <w:gridSpan w:val="2"/>
            <w:shd w:val="clear" w:color="auto" w:fill="auto"/>
          </w:tcPr>
          <w:p w14:paraId="41D00950" w14:textId="77777777" w:rsidR="006D36DB" w:rsidRPr="002A30CD" w:rsidRDefault="006D36DB" w:rsidP="001B2500">
            <w:pPr>
              <w:pStyle w:val="ListParagraph"/>
              <w:ind w:left="800"/>
              <w:jc w:val="center"/>
              <w:rPr>
                <w:b/>
                <w:szCs w:val="20"/>
                <w:lang w:val="en-US" w:eastAsia="en-US"/>
              </w:rPr>
            </w:pPr>
            <w:r w:rsidRPr="002A30CD">
              <w:rPr>
                <w:b/>
                <w:szCs w:val="20"/>
                <w:lang w:val="en-US" w:eastAsia="en-US"/>
              </w:rPr>
              <w:t>PDCCH search space</w:t>
            </w:r>
          </w:p>
        </w:tc>
      </w:tr>
      <w:tr w:rsidR="006D36DB" w:rsidRPr="002A30CD" w14:paraId="42CCE331" w14:textId="77777777" w:rsidTr="001B2500">
        <w:tc>
          <w:tcPr>
            <w:tcW w:w="9737" w:type="dxa"/>
            <w:gridSpan w:val="3"/>
            <w:shd w:val="clear" w:color="auto" w:fill="auto"/>
          </w:tcPr>
          <w:p w14:paraId="1B37B2A3" w14:textId="77777777" w:rsidR="006D36DB" w:rsidRPr="002A30CD" w:rsidRDefault="006D36DB" w:rsidP="001B2500">
            <w:pPr>
              <w:jc w:val="center"/>
              <w:rPr>
                <w:b/>
                <w:szCs w:val="20"/>
                <w:lang w:val="en-US"/>
              </w:rPr>
            </w:pPr>
            <w:r w:rsidRPr="002A30CD">
              <w:rPr>
                <w:color w:val="000000"/>
                <w:szCs w:val="20"/>
              </w:rPr>
              <w:t>PUSCH scheduled by MAC RAR as described in subclause 8.2 of TS 38.213</w:t>
            </w:r>
          </w:p>
        </w:tc>
      </w:tr>
      <w:tr w:rsidR="006D36DB" w:rsidRPr="002A30CD" w14:paraId="34E4EB5D" w14:textId="77777777" w:rsidTr="001B2500">
        <w:tc>
          <w:tcPr>
            <w:tcW w:w="4868" w:type="dxa"/>
            <w:gridSpan w:val="2"/>
            <w:shd w:val="clear" w:color="auto" w:fill="auto"/>
          </w:tcPr>
          <w:p w14:paraId="4934AFAF" w14:textId="77777777" w:rsidR="006D36DB" w:rsidRPr="002A30CD" w:rsidRDefault="006D36DB" w:rsidP="001B2500">
            <w:pPr>
              <w:jc w:val="center"/>
              <w:rPr>
                <w:color w:val="000000"/>
                <w:szCs w:val="20"/>
              </w:rPr>
            </w:pPr>
            <w:r w:rsidRPr="002A30CD">
              <w:rPr>
                <w:color w:val="000000"/>
                <w:szCs w:val="20"/>
              </w:rPr>
              <w:t>C-RNTI, TC-RNTI, CS-RNTI</w:t>
            </w:r>
          </w:p>
        </w:tc>
        <w:tc>
          <w:tcPr>
            <w:tcW w:w="4869" w:type="dxa"/>
            <w:shd w:val="clear" w:color="auto" w:fill="auto"/>
          </w:tcPr>
          <w:p w14:paraId="0544A119" w14:textId="77777777" w:rsidR="006D36DB" w:rsidRPr="002A30CD" w:rsidRDefault="006D36DB" w:rsidP="001B2500">
            <w:pPr>
              <w:jc w:val="center"/>
              <w:rPr>
                <w:color w:val="000000"/>
                <w:szCs w:val="20"/>
              </w:rPr>
            </w:pPr>
          </w:p>
        </w:tc>
      </w:tr>
      <w:tr w:rsidR="006D36DB" w:rsidRPr="002A30CD" w14:paraId="27F9160A" w14:textId="77777777" w:rsidTr="001B2500">
        <w:tc>
          <w:tcPr>
            <w:tcW w:w="4868" w:type="dxa"/>
            <w:gridSpan w:val="2"/>
            <w:shd w:val="clear" w:color="auto" w:fill="auto"/>
          </w:tcPr>
          <w:p w14:paraId="4D2619DD" w14:textId="77777777" w:rsidR="006D36DB" w:rsidRPr="002A30CD" w:rsidRDefault="006D36DB" w:rsidP="001B2500">
            <w:pPr>
              <w:jc w:val="center"/>
              <w:rPr>
                <w:color w:val="000000"/>
                <w:szCs w:val="20"/>
              </w:rPr>
            </w:pPr>
            <w:r w:rsidRPr="002A30CD">
              <w:rPr>
                <w:color w:val="000000"/>
                <w:szCs w:val="20"/>
              </w:rPr>
              <w:t>MCS-C-RNTI</w:t>
            </w:r>
          </w:p>
        </w:tc>
        <w:tc>
          <w:tcPr>
            <w:tcW w:w="4869" w:type="dxa"/>
            <w:shd w:val="clear" w:color="auto" w:fill="auto"/>
          </w:tcPr>
          <w:p w14:paraId="49BB0D46" w14:textId="77777777" w:rsidR="006D36DB" w:rsidRPr="002A30CD" w:rsidRDefault="006D36DB" w:rsidP="001B2500">
            <w:pPr>
              <w:jc w:val="center"/>
              <w:rPr>
                <w:color w:val="000000"/>
                <w:szCs w:val="20"/>
              </w:rPr>
            </w:pPr>
          </w:p>
        </w:tc>
      </w:tr>
    </w:tbl>
    <w:p w14:paraId="69DF65DC" w14:textId="77777777" w:rsidR="006D36DB" w:rsidRPr="002A30CD" w:rsidRDefault="006D36DB" w:rsidP="0033262F">
      <w:pPr>
        <w:rPr>
          <w:lang w:eastAsia="en-US"/>
        </w:rPr>
      </w:pPr>
    </w:p>
    <w:p w14:paraId="3DD2F309" w14:textId="6F25DDDF" w:rsidR="002A30CD" w:rsidRPr="002A30CD" w:rsidRDefault="002A30CD" w:rsidP="0033262F">
      <w:pPr>
        <w:rPr>
          <w:lang w:eastAsia="en-US"/>
        </w:rPr>
      </w:pPr>
      <w:r w:rsidRPr="002A30CD">
        <w:rPr>
          <w:lang w:eastAsia="en-US"/>
        </w:rPr>
        <w:t xml:space="preserve">For the adaptation on K0 value, there is no duplication of data transmission if the data type is UE-specific. Other than the data scheduling specified in the agreed table, there is only UE-specific data scheduling. </w:t>
      </w:r>
      <w:r w:rsidRPr="002A30CD">
        <w:rPr>
          <w:lang w:eastAsia="en-US"/>
        </w:rPr>
        <w:t>For the adaptation on K2 value,</w:t>
      </w:r>
      <w:r w:rsidRPr="002A30CD">
        <w:rPr>
          <w:lang w:eastAsia="en-US"/>
        </w:rPr>
        <w:t xml:space="preserve"> </w:t>
      </w:r>
      <w:r w:rsidRPr="002A30CD">
        <w:rPr>
          <w:color w:val="000000"/>
          <w:szCs w:val="20"/>
        </w:rPr>
        <w:t>PUSCH scheduled by MAC RAR</w:t>
      </w:r>
      <w:r w:rsidRPr="002A30CD">
        <w:rPr>
          <w:color w:val="000000"/>
          <w:szCs w:val="20"/>
        </w:rPr>
        <w:t xml:space="preserve"> is the only case </w:t>
      </w:r>
      <w:r w:rsidR="00C51483">
        <w:rPr>
          <w:color w:val="000000"/>
          <w:szCs w:val="20"/>
        </w:rPr>
        <w:t>that may refer</w:t>
      </w:r>
      <w:r w:rsidRPr="002A30CD">
        <w:rPr>
          <w:color w:val="000000"/>
          <w:szCs w:val="20"/>
        </w:rPr>
        <w:t xml:space="preserve"> to a common UL resource pool for a group of UEs. Other than this case, UE-specific UL resource can be scheduled and there is no issue of duplicating the required UL resource.</w:t>
      </w:r>
    </w:p>
    <w:p w14:paraId="1CA8BA51" w14:textId="77777777" w:rsidR="002A30CD" w:rsidRPr="002A30CD" w:rsidRDefault="002A30CD" w:rsidP="0033262F">
      <w:pPr>
        <w:rPr>
          <w:lang w:eastAsia="en-US"/>
        </w:rPr>
      </w:pPr>
    </w:p>
    <w:p w14:paraId="4E50300E" w14:textId="1ABD9964" w:rsidR="002A30CD" w:rsidRPr="002A30CD" w:rsidRDefault="002A30CD" w:rsidP="0033262F">
      <w:pPr>
        <w:rPr>
          <w:lang w:eastAsia="en-US"/>
        </w:rPr>
      </w:pPr>
      <w:r w:rsidRPr="002A30CD">
        <w:rPr>
          <w:lang w:eastAsia="en-US"/>
        </w:rPr>
        <w:t>For the concern</w:t>
      </w:r>
      <w:r w:rsidR="00C51483">
        <w:rPr>
          <w:lang w:eastAsia="en-US"/>
        </w:rPr>
        <w:t xml:space="preserve"> that</w:t>
      </w:r>
      <w:r w:rsidRPr="002A30CD">
        <w:rPr>
          <w:lang w:eastAsia="en-US"/>
        </w:rPr>
        <w:t xml:space="preserve"> MCS-C-RNTI is typically used for URLLC services where cross-slot scheduling is not expected to be applied, it is noticed that the dynamic adaptation is controlled by gNodeB. gNodeB can either disable this feature or always adapt UE to same-slot scheduling for URLLC services. By the above discussion</w:t>
      </w:r>
      <w:r w:rsidRPr="002A30CD">
        <w:rPr>
          <w:lang w:eastAsia="en-US"/>
        </w:rPr>
        <w:t xml:space="preserve">, </w:t>
      </w:r>
      <w:r w:rsidRPr="002A30CD">
        <w:rPr>
          <w:lang w:eastAsia="en-US"/>
        </w:rPr>
        <w:t>the following proposals are suggested.</w:t>
      </w:r>
    </w:p>
    <w:p w14:paraId="031AAE11" w14:textId="05EE2860" w:rsidR="002A30CD" w:rsidRDefault="002A30CD" w:rsidP="002A30CD">
      <w:pPr>
        <w:rPr>
          <w:b/>
          <w:szCs w:val="20"/>
          <w:lang w:val="en-US" w:eastAsia="en-US"/>
        </w:rPr>
      </w:pPr>
      <w:bookmarkStart w:id="15" w:name="_Ref7811545"/>
      <w:r w:rsidRPr="001F47A7">
        <w:rPr>
          <w:b/>
          <w:u w:val="single"/>
        </w:rPr>
        <w:lastRenderedPageBreak/>
        <w:t xml:space="preserve">Proposal </w:t>
      </w:r>
      <w:r w:rsidRPr="001F47A7">
        <w:rPr>
          <w:b/>
          <w:u w:val="single"/>
        </w:rPr>
        <w:fldChar w:fldCharType="begin"/>
      </w:r>
      <w:r w:rsidRPr="001F47A7">
        <w:rPr>
          <w:b/>
          <w:u w:val="single"/>
        </w:rPr>
        <w:instrText xml:space="preserve"> SEQ Proposal \* ARABIC </w:instrText>
      </w:r>
      <w:r w:rsidRPr="001F47A7">
        <w:rPr>
          <w:b/>
          <w:u w:val="single"/>
        </w:rPr>
        <w:fldChar w:fldCharType="separate"/>
      </w:r>
      <w:r w:rsidR="00EE7324">
        <w:rPr>
          <w:b/>
          <w:noProof/>
          <w:u w:val="single"/>
        </w:rPr>
        <w:t>8</w:t>
      </w:r>
      <w:r w:rsidRPr="001F47A7">
        <w:rPr>
          <w:b/>
          <w:u w:val="single"/>
        </w:rPr>
        <w:fldChar w:fldCharType="end"/>
      </w:r>
      <w:r w:rsidRPr="002A30CD">
        <w:rPr>
          <w:b/>
        </w:rPr>
        <w:t xml:space="preserve">: No change to the following agreed cases where </w:t>
      </w:r>
      <w:r w:rsidRPr="002A30CD">
        <w:rPr>
          <w:b/>
          <w:szCs w:val="20"/>
          <w:lang w:val="en-US" w:eastAsia="en-US"/>
        </w:rPr>
        <w:t>t</w:t>
      </w:r>
      <w:r w:rsidRPr="002A30CD">
        <w:rPr>
          <w:b/>
          <w:szCs w:val="20"/>
          <w:lang w:val="en-US" w:eastAsia="en-US"/>
        </w:rPr>
        <w:t>he adaptation on the minimum applicable value of K0 does not apply to</w:t>
      </w:r>
      <w:bookmarkEnd w:id="15"/>
    </w:p>
    <w:p w14:paraId="71A7B636" w14:textId="77777777" w:rsidR="001F47A7" w:rsidRPr="002A30CD" w:rsidRDefault="001F47A7" w:rsidP="002A30CD">
      <w:pPr>
        <w:rPr>
          <w:b/>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4879"/>
      </w:tblGrid>
      <w:tr w:rsidR="002A30CD" w:rsidRPr="002A30CD" w14:paraId="5C686164" w14:textId="77777777" w:rsidTr="001B2500">
        <w:tc>
          <w:tcPr>
            <w:tcW w:w="5228" w:type="dxa"/>
            <w:shd w:val="clear" w:color="auto" w:fill="auto"/>
          </w:tcPr>
          <w:p w14:paraId="0AE94EB4" w14:textId="77777777" w:rsidR="002A30CD" w:rsidRPr="002A30CD" w:rsidRDefault="002A30CD" w:rsidP="002A30CD">
            <w:pPr>
              <w:jc w:val="center"/>
              <w:rPr>
                <w:b/>
                <w:szCs w:val="20"/>
                <w:lang w:val="en-US"/>
              </w:rPr>
            </w:pPr>
            <w:r w:rsidRPr="002A30CD">
              <w:rPr>
                <w:b/>
                <w:szCs w:val="20"/>
                <w:lang w:val="en-US"/>
              </w:rPr>
              <w:t>RNTI</w:t>
            </w:r>
          </w:p>
        </w:tc>
        <w:tc>
          <w:tcPr>
            <w:tcW w:w="5229" w:type="dxa"/>
            <w:shd w:val="clear" w:color="auto" w:fill="auto"/>
          </w:tcPr>
          <w:p w14:paraId="337CF8FA" w14:textId="77777777" w:rsidR="002A30CD" w:rsidRPr="002A30CD" w:rsidRDefault="002A30CD" w:rsidP="002A30CD">
            <w:pPr>
              <w:jc w:val="center"/>
              <w:rPr>
                <w:b/>
                <w:szCs w:val="20"/>
                <w:lang w:val="en-US" w:eastAsia="en-US"/>
              </w:rPr>
            </w:pPr>
            <w:r w:rsidRPr="002A30CD">
              <w:rPr>
                <w:b/>
                <w:szCs w:val="20"/>
                <w:lang w:val="en-US" w:eastAsia="en-US"/>
              </w:rPr>
              <w:t>PDCCH search space</w:t>
            </w:r>
          </w:p>
        </w:tc>
      </w:tr>
      <w:tr w:rsidR="002A30CD" w:rsidRPr="002A30CD" w14:paraId="255BEB3C" w14:textId="77777777" w:rsidTr="001B2500">
        <w:tc>
          <w:tcPr>
            <w:tcW w:w="5228" w:type="dxa"/>
            <w:shd w:val="clear" w:color="auto" w:fill="auto"/>
          </w:tcPr>
          <w:p w14:paraId="2B6D199D" w14:textId="77777777" w:rsidR="002A30CD" w:rsidRPr="002A30CD" w:rsidRDefault="002A30CD" w:rsidP="002A30CD">
            <w:pPr>
              <w:jc w:val="center"/>
              <w:rPr>
                <w:szCs w:val="20"/>
                <w:lang w:val="en-US" w:eastAsia="en-US"/>
              </w:rPr>
            </w:pPr>
            <w:r w:rsidRPr="002A30CD">
              <w:rPr>
                <w:szCs w:val="20"/>
                <w:lang w:val="en-US" w:eastAsia="en-US"/>
              </w:rPr>
              <w:t>SI-RNTI</w:t>
            </w:r>
          </w:p>
        </w:tc>
        <w:tc>
          <w:tcPr>
            <w:tcW w:w="5229" w:type="dxa"/>
            <w:shd w:val="clear" w:color="auto" w:fill="auto"/>
          </w:tcPr>
          <w:p w14:paraId="137C5F2D" w14:textId="77777777" w:rsidR="002A30CD" w:rsidRPr="002A30CD" w:rsidRDefault="002A30CD" w:rsidP="002A30CD">
            <w:pPr>
              <w:jc w:val="center"/>
              <w:rPr>
                <w:szCs w:val="20"/>
                <w:lang w:val="en-US" w:eastAsia="en-US"/>
              </w:rPr>
            </w:pPr>
            <w:r w:rsidRPr="002A30CD">
              <w:rPr>
                <w:szCs w:val="20"/>
                <w:lang w:val="en-US" w:eastAsia="en-US"/>
              </w:rPr>
              <w:t>Type0 common</w:t>
            </w:r>
          </w:p>
        </w:tc>
      </w:tr>
      <w:tr w:rsidR="002A30CD" w:rsidRPr="002A30CD" w14:paraId="6FFEC1C4" w14:textId="77777777" w:rsidTr="001B2500">
        <w:tc>
          <w:tcPr>
            <w:tcW w:w="5228" w:type="dxa"/>
            <w:shd w:val="clear" w:color="auto" w:fill="auto"/>
          </w:tcPr>
          <w:p w14:paraId="525C24E1" w14:textId="77777777" w:rsidR="002A30CD" w:rsidRPr="002A30CD" w:rsidRDefault="002A30CD" w:rsidP="002A30CD">
            <w:pPr>
              <w:jc w:val="center"/>
              <w:rPr>
                <w:szCs w:val="20"/>
                <w:lang w:val="en-US" w:eastAsia="en-US"/>
              </w:rPr>
            </w:pPr>
            <w:r w:rsidRPr="002A30CD">
              <w:rPr>
                <w:szCs w:val="20"/>
                <w:lang w:val="en-US" w:eastAsia="en-US"/>
              </w:rPr>
              <w:t>SI-RNTI</w:t>
            </w:r>
          </w:p>
        </w:tc>
        <w:tc>
          <w:tcPr>
            <w:tcW w:w="5229" w:type="dxa"/>
            <w:shd w:val="clear" w:color="auto" w:fill="auto"/>
          </w:tcPr>
          <w:p w14:paraId="33FF9B8A" w14:textId="77777777" w:rsidR="002A30CD" w:rsidRPr="002A30CD" w:rsidRDefault="002A30CD" w:rsidP="002A30CD">
            <w:pPr>
              <w:jc w:val="center"/>
              <w:rPr>
                <w:szCs w:val="20"/>
                <w:lang w:val="en-US"/>
              </w:rPr>
            </w:pPr>
            <w:r w:rsidRPr="002A30CD">
              <w:rPr>
                <w:szCs w:val="20"/>
                <w:lang w:val="en-US"/>
              </w:rPr>
              <w:t>Type0A common</w:t>
            </w:r>
          </w:p>
        </w:tc>
      </w:tr>
      <w:tr w:rsidR="002A30CD" w:rsidRPr="002A30CD" w14:paraId="53FB2CF3" w14:textId="77777777" w:rsidTr="001B2500">
        <w:tc>
          <w:tcPr>
            <w:tcW w:w="5228" w:type="dxa"/>
            <w:shd w:val="clear" w:color="auto" w:fill="auto"/>
          </w:tcPr>
          <w:p w14:paraId="1B5C64BB" w14:textId="77777777" w:rsidR="002A30CD" w:rsidRPr="002A30CD" w:rsidRDefault="002A30CD" w:rsidP="002A30CD">
            <w:pPr>
              <w:jc w:val="center"/>
              <w:rPr>
                <w:szCs w:val="20"/>
                <w:lang w:val="en-US" w:eastAsia="en-US"/>
              </w:rPr>
            </w:pPr>
            <w:r w:rsidRPr="002A30CD">
              <w:rPr>
                <w:szCs w:val="20"/>
                <w:lang w:val="en-US" w:eastAsia="en-US"/>
              </w:rPr>
              <w:t>RA-RNTI, TC-RNTI</w:t>
            </w:r>
          </w:p>
        </w:tc>
        <w:tc>
          <w:tcPr>
            <w:tcW w:w="5229" w:type="dxa"/>
            <w:shd w:val="clear" w:color="auto" w:fill="auto"/>
          </w:tcPr>
          <w:p w14:paraId="42911C65" w14:textId="77777777" w:rsidR="002A30CD" w:rsidRPr="002A30CD" w:rsidRDefault="002A30CD" w:rsidP="002A30CD">
            <w:pPr>
              <w:jc w:val="center"/>
              <w:rPr>
                <w:szCs w:val="20"/>
                <w:lang w:val="en-US" w:eastAsia="en-US"/>
              </w:rPr>
            </w:pPr>
            <w:r w:rsidRPr="002A30CD">
              <w:rPr>
                <w:szCs w:val="20"/>
                <w:lang w:val="en-US" w:eastAsia="en-US"/>
              </w:rPr>
              <w:t>Type1 common</w:t>
            </w:r>
          </w:p>
        </w:tc>
      </w:tr>
      <w:tr w:rsidR="002A30CD" w:rsidRPr="002A30CD" w14:paraId="3C6DC238" w14:textId="77777777" w:rsidTr="001B2500">
        <w:tc>
          <w:tcPr>
            <w:tcW w:w="5228" w:type="dxa"/>
            <w:shd w:val="clear" w:color="auto" w:fill="auto"/>
          </w:tcPr>
          <w:p w14:paraId="65F85372" w14:textId="77777777" w:rsidR="002A30CD" w:rsidRPr="002A30CD" w:rsidRDefault="002A30CD" w:rsidP="002A30CD">
            <w:pPr>
              <w:jc w:val="center"/>
              <w:rPr>
                <w:szCs w:val="20"/>
                <w:lang w:val="en-US" w:eastAsia="en-US"/>
              </w:rPr>
            </w:pPr>
            <w:r w:rsidRPr="002A30CD">
              <w:rPr>
                <w:szCs w:val="20"/>
                <w:lang w:val="en-US" w:eastAsia="en-US"/>
              </w:rPr>
              <w:t>P-RNTI</w:t>
            </w:r>
          </w:p>
        </w:tc>
        <w:tc>
          <w:tcPr>
            <w:tcW w:w="5229" w:type="dxa"/>
            <w:shd w:val="clear" w:color="auto" w:fill="auto"/>
          </w:tcPr>
          <w:p w14:paraId="02A62F35" w14:textId="77777777" w:rsidR="002A30CD" w:rsidRPr="002A30CD" w:rsidRDefault="002A30CD" w:rsidP="002A30CD">
            <w:pPr>
              <w:jc w:val="center"/>
              <w:rPr>
                <w:szCs w:val="20"/>
                <w:lang w:val="en-US" w:eastAsia="en-US"/>
              </w:rPr>
            </w:pPr>
            <w:r w:rsidRPr="002A30CD">
              <w:rPr>
                <w:szCs w:val="20"/>
                <w:lang w:val="en-US" w:eastAsia="en-US"/>
              </w:rPr>
              <w:t>Type2 common</w:t>
            </w:r>
          </w:p>
        </w:tc>
      </w:tr>
    </w:tbl>
    <w:p w14:paraId="4A063465" w14:textId="77777777" w:rsidR="001F47A7" w:rsidRDefault="001F47A7" w:rsidP="002A30CD">
      <w:pPr>
        <w:pStyle w:val="Caption"/>
      </w:pPr>
    </w:p>
    <w:p w14:paraId="77729DBF" w14:textId="741E3E05" w:rsidR="002A30CD" w:rsidRPr="002A30CD" w:rsidRDefault="002A30CD" w:rsidP="002A30CD">
      <w:pPr>
        <w:pStyle w:val="Caption"/>
        <w:rPr>
          <w:color w:val="000000"/>
          <w:szCs w:val="20"/>
        </w:rPr>
      </w:pPr>
      <w:bookmarkStart w:id="16" w:name="_Ref7811552"/>
      <w:r w:rsidRPr="001F47A7">
        <w:rPr>
          <w:u w:val="single"/>
        </w:rPr>
        <w:t xml:space="preserve">Proposal </w:t>
      </w:r>
      <w:r w:rsidRPr="001F47A7">
        <w:rPr>
          <w:u w:val="single"/>
        </w:rPr>
        <w:fldChar w:fldCharType="begin"/>
      </w:r>
      <w:r w:rsidRPr="001F47A7">
        <w:rPr>
          <w:u w:val="single"/>
        </w:rPr>
        <w:instrText xml:space="preserve"> SEQ Proposal \* ARABIC </w:instrText>
      </w:r>
      <w:r w:rsidRPr="001F47A7">
        <w:rPr>
          <w:u w:val="single"/>
        </w:rPr>
        <w:fldChar w:fldCharType="separate"/>
      </w:r>
      <w:r w:rsidR="00EE7324">
        <w:rPr>
          <w:noProof/>
          <w:u w:val="single"/>
        </w:rPr>
        <w:t>9</w:t>
      </w:r>
      <w:r w:rsidRPr="001F47A7">
        <w:rPr>
          <w:u w:val="single"/>
        </w:rPr>
        <w:fldChar w:fldCharType="end"/>
      </w:r>
      <w:r w:rsidRPr="002A30CD">
        <w:t xml:space="preserve">: The adaptation on the minimum applicable value of K2 does not apply to </w:t>
      </w:r>
      <w:r w:rsidRPr="002A30CD">
        <w:rPr>
          <w:color w:val="000000"/>
          <w:szCs w:val="20"/>
        </w:rPr>
        <w:t xml:space="preserve">PUSCH scheduled by MAC RAR </w:t>
      </w:r>
      <w:r w:rsidRPr="002A30CD">
        <w:rPr>
          <w:color w:val="000000"/>
          <w:szCs w:val="20"/>
        </w:rPr>
        <w:t>(</w:t>
      </w:r>
      <w:r w:rsidRPr="002A30CD">
        <w:rPr>
          <w:color w:val="000000"/>
          <w:szCs w:val="20"/>
        </w:rPr>
        <w:t>as described in subclause 8.2 of TS 38.213</w:t>
      </w:r>
      <w:r w:rsidRPr="002A30CD">
        <w:rPr>
          <w:color w:val="000000"/>
          <w:szCs w:val="20"/>
        </w:rPr>
        <w:t>).</w:t>
      </w:r>
      <w:bookmarkEnd w:id="16"/>
    </w:p>
    <w:p w14:paraId="467791B9" w14:textId="7B9B1F6B" w:rsidR="002A30CD" w:rsidRDefault="002A30CD" w:rsidP="002A30CD"/>
    <w:p w14:paraId="6B14ED6A" w14:textId="77777777" w:rsidR="001F47A7" w:rsidRPr="002A30CD" w:rsidRDefault="001F47A7" w:rsidP="002A30CD"/>
    <w:p w14:paraId="6695286C" w14:textId="51E36431" w:rsidR="00460A86" w:rsidRPr="002A30CD" w:rsidRDefault="00460A86" w:rsidP="00460A86">
      <w:pPr>
        <w:pStyle w:val="Heading1"/>
        <w:rPr>
          <w:rFonts w:ascii="Times New Roman" w:hAnsi="Times New Roman"/>
        </w:rPr>
      </w:pPr>
      <w:r w:rsidRPr="002A30CD">
        <w:rPr>
          <w:rFonts w:ascii="Times New Roman" w:hAnsi="Times New Roman"/>
        </w:rPr>
        <w:t>Adaptation on aperiodic SRS slot offset and K1 value</w:t>
      </w:r>
    </w:p>
    <w:p w14:paraId="48D3552D" w14:textId="5175B2B4" w:rsidR="002A30CD" w:rsidRDefault="002A30CD" w:rsidP="002A30CD">
      <w:r>
        <w:t xml:space="preserve">In TR, it is agreed </w:t>
      </w:r>
      <w:r w:rsidRPr="009A7A58">
        <w:rPr>
          <w:b/>
        </w:rPr>
        <w:t>requiring K2 &gt; 0 is to avoid the requirements of fast PDCCH processing</w:t>
      </w:r>
      <w:r>
        <w:t xml:space="preserve">. </w:t>
      </w:r>
      <w:r w:rsidR="00E72805">
        <w:t>It is understood that being able to extend</w:t>
      </w:r>
      <w:r w:rsidR="00C51483">
        <w:t>/relax</w:t>
      </w:r>
      <w:r w:rsidR="00E72805">
        <w:t xml:space="preserve"> </w:t>
      </w:r>
      <w:r w:rsidR="00C51483">
        <w:t>UE</w:t>
      </w:r>
      <w:r w:rsidR="00E72805">
        <w:t xml:space="preserve"> processing timeline is beneficial for UE power saving.</w:t>
      </w:r>
      <w:r>
        <w:t xml:space="preserve"> </w:t>
      </w:r>
    </w:p>
    <w:p w14:paraId="6E7775F7" w14:textId="77777777" w:rsidR="002A30CD" w:rsidRDefault="002A30CD" w:rsidP="002A30CD"/>
    <w:tbl>
      <w:tblPr>
        <w:tblStyle w:val="TableGrid"/>
        <w:tblW w:w="0" w:type="auto"/>
        <w:tblLook w:val="04A0" w:firstRow="1" w:lastRow="0" w:firstColumn="1" w:lastColumn="0" w:noHBand="0" w:noVBand="1"/>
      </w:tblPr>
      <w:tblGrid>
        <w:gridCol w:w="10457"/>
      </w:tblGrid>
      <w:tr w:rsidR="002A30CD" w14:paraId="0A8B7186" w14:textId="77777777" w:rsidTr="001B2500">
        <w:tc>
          <w:tcPr>
            <w:tcW w:w="10457" w:type="dxa"/>
          </w:tcPr>
          <w:p w14:paraId="77F56922" w14:textId="77777777" w:rsidR="002A30CD" w:rsidRDefault="002A30CD" w:rsidP="002A30CD">
            <w:pPr>
              <w:pStyle w:val="ListParagraph"/>
              <w:numPr>
                <w:ilvl w:val="0"/>
                <w:numId w:val="28"/>
              </w:numPr>
            </w:pPr>
            <w:r w:rsidRPr="00DF3C0F">
              <w:rPr>
                <w:u w:val="single"/>
              </w:rPr>
              <w:t>Cross-slot scheduling</w:t>
            </w:r>
            <w:r>
              <w:rPr>
                <w:u w:val="single"/>
              </w:rPr>
              <w:t xml:space="preserve"> </w:t>
            </w:r>
            <w:r w:rsidRPr="00DF3C0F">
              <w:t xml:space="preserve">   </w:t>
            </w:r>
          </w:p>
          <w:p w14:paraId="1CCF267A" w14:textId="77777777" w:rsidR="002A30CD" w:rsidRDefault="002A30CD" w:rsidP="002A30CD">
            <w:pPr>
              <w:pStyle w:val="ListParagraph"/>
              <w:numPr>
                <w:ilvl w:val="1"/>
                <w:numId w:val="28"/>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5203EA2A" w14:textId="77777777" w:rsidR="002A30CD" w:rsidRDefault="002A30CD" w:rsidP="002A30CD">
            <w:pPr>
              <w:pStyle w:val="ListParagraph"/>
              <w:numPr>
                <w:ilvl w:val="2"/>
                <w:numId w:val="29"/>
              </w:numPr>
            </w:pPr>
            <w:r>
              <w:t>It is known to the UE at PDCCH decoding</w:t>
            </w:r>
          </w:p>
          <w:p w14:paraId="7B3B30E9" w14:textId="77777777" w:rsidR="002A30CD" w:rsidRPr="00A91F7C" w:rsidRDefault="002A30CD" w:rsidP="002A30CD">
            <w:pPr>
              <w:pStyle w:val="ListParagraph"/>
              <w:numPr>
                <w:ilvl w:val="2"/>
                <w:numId w:val="29"/>
              </w:numPr>
              <w:rPr>
                <w:b/>
                <w:highlight w:val="yellow"/>
              </w:rPr>
            </w:pPr>
            <w:r w:rsidRPr="00A91F7C">
              <w:rPr>
                <w:b/>
                <w:highlight w:val="yellow"/>
              </w:rPr>
              <w:t xml:space="preserve">Extended micro sleep time and reduce the PDCCH processing in reducing UE power consumption </w:t>
            </w:r>
          </w:p>
          <w:p w14:paraId="28D04AD0" w14:textId="77777777" w:rsidR="002A30CD" w:rsidRPr="00A91F7C" w:rsidRDefault="002A30CD" w:rsidP="002A30CD">
            <w:pPr>
              <w:pStyle w:val="ListParagraph"/>
              <w:numPr>
                <w:ilvl w:val="2"/>
                <w:numId w:val="29"/>
              </w:numPr>
              <w:rPr>
                <w:b/>
                <w:highlight w:val="yellow"/>
              </w:rPr>
            </w:pPr>
            <w:r w:rsidRPr="00A91F7C">
              <w:rPr>
                <w:b/>
                <w:highlight w:val="yellow"/>
              </w:rPr>
              <w:t>Minimum K2 &gt; 0 is essential to avoid the requirements of fast PDCCH processing</w:t>
            </w:r>
          </w:p>
          <w:p w14:paraId="59D2E441" w14:textId="77777777" w:rsidR="002A30CD" w:rsidRPr="009A7A58" w:rsidRDefault="002A30CD" w:rsidP="002A30CD">
            <w:pPr>
              <w:pStyle w:val="ListParagraph"/>
              <w:numPr>
                <w:ilvl w:val="2"/>
                <w:numId w:val="29"/>
              </w:numPr>
            </w:pPr>
            <w:r w:rsidRPr="000A6C4F">
              <w:t>UE assistance information can be considered</w:t>
            </w:r>
          </w:p>
        </w:tc>
      </w:tr>
    </w:tbl>
    <w:p w14:paraId="6CED4C4D" w14:textId="77777777" w:rsidR="00460A86" w:rsidRPr="002A30CD" w:rsidRDefault="00460A86" w:rsidP="0033262F">
      <w:pPr>
        <w:rPr>
          <w:lang w:eastAsia="en-US"/>
        </w:rPr>
      </w:pPr>
    </w:p>
    <w:p w14:paraId="688ACAD1" w14:textId="1C72D64F" w:rsidR="002A30CD" w:rsidRDefault="00E72805" w:rsidP="002A30CD">
      <w:r w:rsidRPr="00E72805">
        <w:t>In Rel-15 NR, aperiodic</w:t>
      </w:r>
      <w:r w:rsidR="002A30CD" w:rsidRPr="00E72805">
        <w:t xml:space="preserve"> SRS slot offset </w:t>
      </w:r>
      <w:r w:rsidRPr="00E72805">
        <w:t>is configurable</w:t>
      </w:r>
      <w:r w:rsidR="002A30CD" w:rsidRPr="00E72805">
        <w:t xml:space="preserve">, </w:t>
      </w:r>
      <w:r>
        <w:t>and</w:t>
      </w:r>
      <w:r w:rsidRPr="00E72805">
        <w:t xml:space="preserve"> </w:t>
      </w:r>
      <w:r w:rsidR="002A30CD" w:rsidRPr="00E72805">
        <w:t xml:space="preserve">UE is required to </w:t>
      </w:r>
      <w:r>
        <w:t xml:space="preserve">perform </w:t>
      </w:r>
      <w:r w:rsidR="002A30CD" w:rsidRPr="00E72805">
        <w:t xml:space="preserve">fast </w:t>
      </w:r>
      <w:r>
        <w:t xml:space="preserve">PDCCH </w:t>
      </w:r>
      <w:r w:rsidR="002A30CD" w:rsidRPr="00E72805">
        <w:t>process</w:t>
      </w:r>
      <w:r>
        <w:t>ing if the slot offset is small</w:t>
      </w:r>
      <w:r w:rsidR="002A30CD" w:rsidRPr="00E72805">
        <w:t>.</w:t>
      </w:r>
      <w:r>
        <w:t xml:space="preserve"> When UE processing timeline is expected to be relaxed via adaptation on K2 value, a small aperiodic SRS slot offset can however dominate UE processing timeline. </w:t>
      </w:r>
    </w:p>
    <w:p w14:paraId="3D5D511E" w14:textId="16A57D01" w:rsidR="00E72805" w:rsidRDefault="00E72805" w:rsidP="00E72805">
      <w:pPr>
        <w:pStyle w:val="Caption"/>
      </w:pPr>
      <w:r>
        <w:rPr>
          <w:b w:val="0"/>
        </w:rPr>
        <w:br/>
      </w:r>
      <w:bookmarkStart w:id="17" w:name="_Ref7811329"/>
      <w:r w:rsidRPr="001F47A7">
        <w:rPr>
          <w:i/>
        </w:rPr>
        <w:t xml:space="preserve">Observation </w:t>
      </w:r>
      <w:r w:rsidRPr="001F47A7">
        <w:rPr>
          <w:i/>
        </w:rPr>
        <w:fldChar w:fldCharType="begin"/>
      </w:r>
      <w:r w:rsidRPr="001F47A7">
        <w:rPr>
          <w:i/>
        </w:rPr>
        <w:instrText xml:space="preserve"> SEQ Observation \* ARABIC </w:instrText>
      </w:r>
      <w:r w:rsidRPr="001F47A7">
        <w:rPr>
          <w:i/>
        </w:rPr>
        <w:fldChar w:fldCharType="separate"/>
      </w:r>
      <w:r w:rsidR="00EE7324">
        <w:rPr>
          <w:i/>
          <w:noProof/>
        </w:rPr>
        <w:t>2</w:t>
      </w:r>
      <w:r w:rsidRPr="001F47A7">
        <w:rPr>
          <w:i/>
        </w:rPr>
        <w:fldChar w:fldCharType="end"/>
      </w:r>
      <w:r>
        <w:t xml:space="preserve">: </w:t>
      </w:r>
      <w:r>
        <w:t>When UE processing timeline is expected to be relaxed via adaptation on K2 value, a small aperiodic SRS slot offset can however dominate UE processing timeline</w:t>
      </w:r>
      <w:r>
        <w:t>.</w:t>
      </w:r>
      <w:bookmarkEnd w:id="17"/>
    </w:p>
    <w:p w14:paraId="0832FE78" w14:textId="7819F3A8" w:rsidR="00E72805" w:rsidRDefault="00E72805" w:rsidP="002A30CD">
      <w:r>
        <w:br/>
        <w:t>One concern on adapting aperiodic SRS slot offset is the impact to MIMO performance. It is true if the adaptation is based on RRC reconfiguration. On the other hand, if dynamic adaptation with power-saving PDCCH is applied, UE can be indicated to apply the original aperiodic SRS slot offset(s). Given a short switch delay, e.g., back to the targeted setting in next slot, there will be no impact to MIMO performance.</w:t>
      </w:r>
    </w:p>
    <w:p w14:paraId="75D7F06F" w14:textId="6052B061" w:rsidR="00E72805" w:rsidRDefault="00E72805" w:rsidP="00E72805">
      <w:pPr>
        <w:pStyle w:val="Caption"/>
      </w:pPr>
      <w:r>
        <w:rPr>
          <w:b w:val="0"/>
        </w:rPr>
        <w:br/>
      </w:r>
      <w:bookmarkStart w:id="18" w:name="_Ref7811346"/>
      <w:r w:rsidRPr="001F47A7">
        <w:rPr>
          <w:i/>
        </w:rPr>
        <w:t xml:space="preserve">Observation </w:t>
      </w:r>
      <w:r w:rsidRPr="001F47A7">
        <w:rPr>
          <w:i/>
        </w:rPr>
        <w:fldChar w:fldCharType="begin"/>
      </w:r>
      <w:r w:rsidRPr="001F47A7">
        <w:rPr>
          <w:i/>
        </w:rPr>
        <w:instrText xml:space="preserve"> SEQ Observation \* ARABIC </w:instrText>
      </w:r>
      <w:r w:rsidRPr="001F47A7">
        <w:rPr>
          <w:i/>
        </w:rPr>
        <w:fldChar w:fldCharType="separate"/>
      </w:r>
      <w:r w:rsidR="00EE7324">
        <w:rPr>
          <w:i/>
          <w:noProof/>
        </w:rPr>
        <w:t>3</w:t>
      </w:r>
      <w:r w:rsidRPr="001F47A7">
        <w:rPr>
          <w:i/>
        </w:rPr>
        <w:fldChar w:fldCharType="end"/>
      </w:r>
      <w:r>
        <w:t xml:space="preserve">: If dynamic adaptation on aperiodic SRS slot offset is applied, UE can be indicated to apply the original setting whenever there is data intended </w:t>
      </w:r>
      <w:r w:rsidR="00C51483">
        <w:t>it</w:t>
      </w:r>
      <w:r>
        <w:t>. When there is no data for the UE, dynamic adaptation can allow the UE to relax the processing timeline in PDCCH monitoring.</w:t>
      </w:r>
      <w:bookmarkEnd w:id="18"/>
    </w:p>
    <w:p w14:paraId="059B3CB1" w14:textId="77777777" w:rsidR="002B116D" w:rsidRDefault="002B116D" w:rsidP="002B116D">
      <w:pPr>
        <w:pStyle w:val="Caption"/>
        <w:rPr>
          <w:b w:val="0"/>
        </w:rPr>
      </w:pPr>
      <w:bookmarkStart w:id="19" w:name="_Ref7811415"/>
    </w:p>
    <w:p w14:paraId="6FC20E4B" w14:textId="77777777" w:rsidR="002B116D" w:rsidRDefault="00E72805" w:rsidP="002B116D">
      <w:pPr>
        <w:pStyle w:val="Caption"/>
        <w:rPr>
          <w:b w:val="0"/>
        </w:rPr>
      </w:pPr>
      <w:r>
        <w:rPr>
          <w:b w:val="0"/>
        </w:rPr>
        <w:t>Regarding K1 value, it relates to UE processing timeline for DL data. Since PDSCH processing always needs to be finished per slot in order to accommodate the potential per-slot PDSCH scheduling, larger K1 will also imply longer PDCCH processing time allowed</w:t>
      </w:r>
      <w:r>
        <w:rPr>
          <w:b w:val="0"/>
        </w:rPr>
        <w:t xml:space="preserve">, and there can expect power saving benefit as with a larger K2 value. </w:t>
      </w:r>
    </w:p>
    <w:p w14:paraId="13B643B6" w14:textId="02AB3C4D" w:rsidR="00E72805" w:rsidRPr="00E72805" w:rsidRDefault="002B116D" w:rsidP="002B116D">
      <w:pPr>
        <w:pStyle w:val="Caption"/>
        <w:rPr>
          <w:b w:val="0"/>
        </w:rPr>
      </w:pPr>
      <w:bookmarkStart w:id="20" w:name="_Ref7811468"/>
      <w:r w:rsidRPr="002B116D">
        <w:rPr>
          <w:i/>
        </w:rPr>
        <w:t xml:space="preserve">Observation </w:t>
      </w:r>
      <w:r w:rsidRPr="002B116D">
        <w:rPr>
          <w:i/>
        </w:rPr>
        <w:fldChar w:fldCharType="begin"/>
      </w:r>
      <w:r w:rsidRPr="002B116D">
        <w:rPr>
          <w:i/>
        </w:rPr>
        <w:instrText xml:space="preserve"> SEQ Observation \* ARABIC </w:instrText>
      </w:r>
      <w:r w:rsidRPr="002B116D">
        <w:rPr>
          <w:i/>
        </w:rPr>
        <w:fldChar w:fldCharType="separate"/>
      </w:r>
      <w:r w:rsidR="00EE7324">
        <w:rPr>
          <w:i/>
          <w:noProof/>
        </w:rPr>
        <w:t>4</w:t>
      </w:r>
      <w:r w:rsidRPr="002B116D">
        <w:rPr>
          <w:i/>
        </w:rPr>
        <w:fldChar w:fldCharType="end"/>
      </w:r>
      <w:r w:rsidR="00E72805">
        <w:t>: A larger K1 value also help to relax PDCCH processing timeline.</w:t>
      </w:r>
      <w:bookmarkEnd w:id="19"/>
      <w:bookmarkEnd w:id="20"/>
    </w:p>
    <w:p w14:paraId="3C30AED6" w14:textId="45E16A8D" w:rsidR="00E72805" w:rsidRPr="00E72805" w:rsidRDefault="00E72805" w:rsidP="00E72805">
      <w:r>
        <w:lastRenderedPageBreak/>
        <w:t xml:space="preserve">In general, when UE can be indicated to apply a power saving setting, we should include all the parameters that will affect </w:t>
      </w:r>
      <w:r w:rsidR="00C51483">
        <w:t>UE</w:t>
      </w:r>
      <w:r>
        <w:t xml:space="preserve"> processing timeline and power consumption. On the other hand, the adaptation should be subject to the minimal signalling overhead and short switch delay so a</w:t>
      </w:r>
      <w:r w:rsidR="00C51483">
        <w:t>s to minimize the system impact</w:t>
      </w:r>
      <w:r>
        <w:t>. To be more generic, the following proposal is suggested.</w:t>
      </w:r>
    </w:p>
    <w:p w14:paraId="3A08F74B" w14:textId="6709BD34" w:rsidR="00E72805" w:rsidRDefault="00E72805" w:rsidP="00E72805">
      <w:pPr>
        <w:pStyle w:val="Caption"/>
      </w:pPr>
      <w:r>
        <w:rPr>
          <w:b w:val="0"/>
        </w:rPr>
        <w:br/>
      </w:r>
      <w:bookmarkStart w:id="21" w:name="_Ref7811556"/>
      <w:r w:rsidRPr="001F47A7">
        <w:rPr>
          <w:u w:val="single"/>
        </w:rPr>
        <w:t xml:space="preserve">Proposal </w:t>
      </w:r>
      <w:r w:rsidRPr="001F47A7">
        <w:rPr>
          <w:u w:val="single"/>
        </w:rPr>
        <w:fldChar w:fldCharType="begin"/>
      </w:r>
      <w:r w:rsidRPr="001F47A7">
        <w:rPr>
          <w:u w:val="single"/>
        </w:rPr>
        <w:instrText xml:space="preserve"> SEQ Proposal \* ARABIC </w:instrText>
      </w:r>
      <w:r w:rsidRPr="001F47A7">
        <w:rPr>
          <w:u w:val="single"/>
        </w:rPr>
        <w:fldChar w:fldCharType="separate"/>
      </w:r>
      <w:r w:rsidR="00EE7324">
        <w:rPr>
          <w:noProof/>
          <w:u w:val="single"/>
        </w:rPr>
        <w:t>10</w:t>
      </w:r>
      <w:r w:rsidRPr="001F47A7">
        <w:rPr>
          <w:u w:val="single"/>
        </w:rPr>
        <w:fldChar w:fldCharType="end"/>
      </w:r>
      <w:r>
        <w:t>: For Rel-16, joint adaptation on the set of minimum applicable values for at least K0, K2, aperiodic CSI-RS triggering offset, aperiodic SRS slot offset and K1 is supported for an active BWP.</w:t>
      </w:r>
      <w:bookmarkEnd w:id="21"/>
      <w:r>
        <w:t xml:space="preserve"> </w:t>
      </w:r>
    </w:p>
    <w:p w14:paraId="6842686E" w14:textId="061098AC" w:rsidR="00E72805" w:rsidRDefault="00E72805" w:rsidP="00E72805">
      <w:pPr>
        <w:pStyle w:val="Caption"/>
        <w:numPr>
          <w:ilvl w:val="0"/>
          <w:numId w:val="31"/>
        </w:numPr>
      </w:pPr>
      <w:r>
        <w:t>FFS: More baseband</w:t>
      </w:r>
      <w:r w:rsidR="00577A61">
        <w:t xml:space="preserve">-only </w:t>
      </w:r>
      <w:r>
        <w:t>parameters related to UE power consumption</w:t>
      </w:r>
    </w:p>
    <w:p w14:paraId="17C46500" w14:textId="16A39B99" w:rsidR="001F47A7" w:rsidRDefault="00E72805" w:rsidP="001F47A7">
      <w:pPr>
        <w:pStyle w:val="Caption"/>
        <w:numPr>
          <w:ilvl w:val="0"/>
          <w:numId w:val="31"/>
        </w:numPr>
      </w:pPr>
      <w:r>
        <w:t xml:space="preserve">FFS: The maximum number of candidate sets of </w:t>
      </w:r>
      <w:r w:rsidR="00577A61">
        <w:t xml:space="preserve">the </w:t>
      </w:r>
      <w:r>
        <w:t>targeted values</w:t>
      </w:r>
      <w:r w:rsidR="00577A61">
        <w:t>/limits</w:t>
      </w:r>
    </w:p>
    <w:p w14:paraId="5E4572B3" w14:textId="77777777" w:rsidR="001F47A7" w:rsidRDefault="001F47A7" w:rsidP="001F47A7"/>
    <w:p w14:paraId="294E1346" w14:textId="77777777" w:rsidR="001F47A7" w:rsidRPr="001F47A7" w:rsidRDefault="001F47A7" w:rsidP="001F47A7"/>
    <w:p w14:paraId="3D0CC8FD" w14:textId="553E9716" w:rsidR="00460A86" w:rsidRPr="002A30CD" w:rsidRDefault="00460A86" w:rsidP="00460A86">
      <w:pPr>
        <w:pStyle w:val="Heading1"/>
        <w:rPr>
          <w:rFonts w:ascii="Times New Roman" w:hAnsi="Times New Roman"/>
        </w:rPr>
      </w:pPr>
      <w:r w:rsidRPr="002A30CD">
        <w:rPr>
          <w:rFonts w:ascii="Times New Roman" w:hAnsi="Times New Roman"/>
        </w:rPr>
        <w:t>Potential enhancement for BWP-based adaptation</w:t>
      </w:r>
    </w:p>
    <w:p w14:paraId="496A4E96" w14:textId="48FB0374" w:rsidR="00E72805" w:rsidRDefault="00E72805" w:rsidP="00460A86">
      <w:pPr>
        <w:autoSpaceDE w:val="0"/>
        <w:autoSpaceDN w:val="0"/>
        <w:spacing w:before="40" w:after="40"/>
        <w:rPr>
          <w:lang w:eastAsia="en-US"/>
        </w:rPr>
      </w:pPr>
      <w:r>
        <w:rPr>
          <w:lang w:eastAsia="en-US"/>
        </w:rPr>
        <w:t xml:space="preserve">In Rel-15 NR, BWP framework can be utilized to switch BWP-specific parameters, include the parameters related to cross-slot scheduling and UE processing timeline. While adapting the baseband-only parameters will not induce interruption time to the other active CC(s), BWP switching in Rel-15 is still subject to non-zero interruption time. The switch </w:t>
      </w:r>
      <w:r w:rsidR="00577A61">
        <w:rPr>
          <w:lang w:eastAsia="en-US"/>
        </w:rPr>
        <w:t>delay can also be reduced as suggested</w:t>
      </w:r>
      <w:r>
        <w:rPr>
          <w:lang w:eastAsia="en-US"/>
        </w:rPr>
        <w:t xml:space="preserve"> </w:t>
      </w:r>
      <w:r w:rsidRPr="00577A61">
        <w:rPr>
          <w:u w:val="single"/>
          <w:lang w:eastAsia="en-US"/>
        </w:rPr>
        <w:t xml:space="preserve">in </w:t>
      </w:r>
      <w:r w:rsidRPr="00577A61">
        <w:rPr>
          <w:u w:val="single"/>
          <w:lang w:eastAsia="en-US"/>
        </w:rPr>
        <w:fldChar w:fldCharType="begin"/>
      </w:r>
      <w:r w:rsidRPr="00577A61">
        <w:rPr>
          <w:u w:val="single"/>
          <w:lang w:eastAsia="en-US"/>
        </w:rPr>
        <w:instrText xml:space="preserve"> REF _Ref7808730 \h </w:instrText>
      </w:r>
      <w:r w:rsidRPr="00577A61">
        <w:rPr>
          <w:u w:val="single"/>
          <w:lang w:eastAsia="en-US"/>
        </w:rPr>
      </w:r>
      <w:r w:rsidR="00577A61" w:rsidRPr="00577A61">
        <w:rPr>
          <w:u w:val="single"/>
          <w:lang w:eastAsia="en-US"/>
        </w:rPr>
        <w:instrText xml:space="preserve"> \* MERGEFORMAT </w:instrText>
      </w:r>
      <w:r w:rsidRPr="00577A61">
        <w:rPr>
          <w:u w:val="single"/>
          <w:lang w:eastAsia="en-US"/>
        </w:rPr>
        <w:fldChar w:fldCharType="separate"/>
      </w:r>
      <w:r w:rsidR="00EE7324" w:rsidRPr="00577A61">
        <w:rPr>
          <w:u w:val="single"/>
        </w:rPr>
        <w:t xml:space="preserve">Proposal </w:t>
      </w:r>
      <w:r w:rsidR="00EE7324" w:rsidRPr="00577A61">
        <w:rPr>
          <w:noProof/>
          <w:u w:val="single"/>
        </w:rPr>
        <w:t>7</w:t>
      </w:r>
      <w:r w:rsidRPr="00577A61">
        <w:rPr>
          <w:u w:val="single"/>
          <w:lang w:eastAsia="en-US"/>
        </w:rPr>
        <w:fldChar w:fldCharType="end"/>
      </w:r>
      <w:r w:rsidRPr="00577A61">
        <w:rPr>
          <w:u w:val="single"/>
          <w:lang w:eastAsia="en-US"/>
        </w:rPr>
        <w:t>. RAN4</w:t>
      </w:r>
      <w:r>
        <w:rPr>
          <w:lang w:eastAsia="en-US"/>
        </w:rPr>
        <w:t xml:space="preserve"> should be notified of the new adaptation demand so as to check whether and what the shorter interruption time and switch delay can be.</w:t>
      </w:r>
    </w:p>
    <w:p w14:paraId="379719BA" w14:textId="77777777" w:rsidR="00E72805" w:rsidRDefault="00E72805" w:rsidP="00460A86">
      <w:pPr>
        <w:autoSpaceDE w:val="0"/>
        <w:autoSpaceDN w:val="0"/>
        <w:spacing w:before="40" w:after="40"/>
        <w:rPr>
          <w:lang w:eastAsia="en-US"/>
        </w:rPr>
      </w:pPr>
    </w:p>
    <w:p w14:paraId="30DC024A" w14:textId="0A05219E" w:rsidR="000E6277" w:rsidRDefault="00E72805" w:rsidP="00E72805">
      <w:pPr>
        <w:pStyle w:val="Caption"/>
        <w:rPr>
          <w:lang w:eastAsia="en-US"/>
        </w:rPr>
      </w:pPr>
      <w:bookmarkStart w:id="22" w:name="_Ref7811564"/>
      <w:r w:rsidRPr="001F47A7">
        <w:rPr>
          <w:u w:val="single"/>
        </w:rPr>
        <w:t xml:space="preserve">Proposal </w:t>
      </w:r>
      <w:r w:rsidRPr="001F47A7">
        <w:rPr>
          <w:u w:val="single"/>
        </w:rPr>
        <w:fldChar w:fldCharType="begin"/>
      </w:r>
      <w:r w:rsidRPr="001F47A7">
        <w:rPr>
          <w:u w:val="single"/>
        </w:rPr>
        <w:instrText xml:space="preserve"> SEQ Proposal \* ARABIC </w:instrText>
      </w:r>
      <w:r w:rsidRPr="001F47A7">
        <w:rPr>
          <w:u w:val="single"/>
        </w:rPr>
        <w:fldChar w:fldCharType="separate"/>
      </w:r>
      <w:r w:rsidR="00EE7324">
        <w:rPr>
          <w:noProof/>
          <w:u w:val="single"/>
        </w:rPr>
        <w:t>11</w:t>
      </w:r>
      <w:r w:rsidRPr="001F47A7">
        <w:rPr>
          <w:u w:val="single"/>
        </w:rPr>
        <w:fldChar w:fldCharType="end"/>
      </w:r>
      <w:r w:rsidR="002B116D">
        <w:t xml:space="preserve">: RAN1 send </w:t>
      </w:r>
      <w:r w:rsidR="00577A61">
        <w:t>LS to RAN4 for reducing</w:t>
      </w:r>
      <w:r>
        <w:t xml:space="preserve"> interruption time and switch delay when BWP switching </w:t>
      </w:r>
      <w:r w:rsidR="00577A61">
        <w:t xml:space="preserve">only changes </w:t>
      </w:r>
      <w:r>
        <w:t>baseband-only parameters.</w:t>
      </w:r>
      <w:bookmarkEnd w:id="22"/>
      <w:r>
        <w:rPr>
          <w:lang w:eastAsia="en-US"/>
        </w:rPr>
        <w:t xml:space="preserve"> </w:t>
      </w:r>
    </w:p>
    <w:p w14:paraId="322914A5" w14:textId="77777777" w:rsidR="00E72805" w:rsidRPr="002A30CD" w:rsidRDefault="00E7280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63F8609B" w14:textId="0F1F9C9B" w:rsidR="002B116D" w:rsidRPr="00EE2B0C" w:rsidRDefault="002B116D" w:rsidP="00460A86">
      <w:pPr>
        <w:autoSpaceDE w:val="0"/>
        <w:autoSpaceDN w:val="0"/>
        <w:spacing w:before="40" w:after="40"/>
        <w:rPr>
          <w:lang w:eastAsia="en-US"/>
        </w:rPr>
      </w:pPr>
      <w:r w:rsidRPr="00EE2B0C">
        <w:rPr>
          <w:lang w:eastAsia="en-US"/>
        </w:rPr>
        <w:t>In this contribution, we specify the design for Rel-16 cross-slot scheduling based power saving. In particular, the following are provided:</w:t>
      </w:r>
    </w:p>
    <w:p w14:paraId="493C1434" w14:textId="77777777" w:rsidR="001F47A7" w:rsidRPr="002B116D" w:rsidRDefault="001F47A7" w:rsidP="00460A86">
      <w:pPr>
        <w:autoSpaceDE w:val="0"/>
        <w:autoSpaceDN w:val="0"/>
        <w:spacing w:before="40" w:after="40"/>
        <w:rPr>
          <w:b/>
          <w:lang w:eastAsia="en-US"/>
        </w:rPr>
      </w:pPr>
    </w:p>
    <w:p w14:paraId="1BFFE460" w14:textId="4E209772"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_Ref7811492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1</w:t>
      </w:r>
      <w:r w:rsidR="00EE2B0C" w:rsidRPr="00EE2B0C">
        <w:rPr>
          <w:b/>
          <w:lang w:eastAsia="en-US"/>
        </w:rPr>
        <w:t xml:space="preserve">: </w:t>
      </w:r>
      <w:r w:rsidR="00EE2B0C" w:rsidRPr="00EE2B0C">
        <w:rPr>
          <w:b/>
          <w:color w:val="000000"/>
          <w:szCs w:val="20"/>
          <w:lang w:val="en-US"/>
        </w:rPr>
        <w:t>For an active DL and an active UL BWP, a UE can be indicated via L1-based signaling from gNB to adapt the minimum applicable value(s) of K0, K2 and/or aperiodic CSI-RS triggering offset (with/without QCL_typeD configured).</w:t>
      </w:r>
      <w:r w:rsidRPr="002B116D">
        <w:rPr>
          <w:b/>
          <w:lang w:eastAsia="en-US"/>
        </w:rPr>
        <w:fldChar w:fldCharType="end"/>
      </w:r>
    </w:p>
    <w:p w14:paraId="42E900D4" w14:textId="77777777" w:rsidR="002B116D" w:rsidRPr="002B116D" w:rsidRDefault="002B116D" w:rsidP="00460A86">
      <w:pPr>
        <w:autoSpaceDE w:val="0"/>
        <w:autoSpaceDN w:val="0"/>
        <w:spacing w:before="40" w:after="40"/>
        <w:rPr>
          <w:b/>
          <w:lang w:eastAsia="en-US"/>
        </w:rPr>
      </w:pPr>
    </w:p>
    <w:p w14:paraId="2B5A8993" w14:textId="535EBD24"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_Ref7811503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2</w:t>
      </w:r>
      <w:r w:rsidR="00EE2B0C" w:rsidRPr="00EE2B0C">
        <w:rPr>
          <w:b/>
        </w:rPr>
        <w:t xml:space="preserve">: </w:t>
      </w:r>
      <w:r w:rsidR="00EE2B0C" w:rsidRPr="00EE2B0C">
        <w:rPr>
          <w:b/>
          <w:lang w:val="en-US"/>
        </w:rPr>
        <w:t>At least PDCCH-based power saving signal/channel is utilized for triggering the adaptation of cross/same-slot scheduling.</w:t>
      </w:r>
      <w:r w:rsidRPr="002B116D">
        <w:rPr>
          <w:b/>
          <w:lang w:eastAsia="en-US"/>
        </w:rPr>
        <w:fldChar w:fldCharType="end"/>
      </w:r>
    </w:p>
    <w:p w14:paraId="278952DA" w14:textId="77777777" w:rsidR="002B116D" w:rsidRPr="002B116D" w:rsidRDefault="002B116D" w:rsidP="00460A86">
      <w:pPr>
        <w:autoSpaceDE w:val="0"/>
        <w:autoSpaceDN w:val="0"/>
        <w:spacing w:before="40" w:after="40"/>
        <w:rPr>
          <w:b/>
          <w:lang w:eastAsia="en-US"/>
        </w:rPr>
      </w:pPr>
    </w:p>
    <w:p w14:paraId="5A3C2A2B" w14:textId="2F1C8AE5"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_Ref7811509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3</w:t>
      </w:r>
      <w:r w:rsidR="00EE2B0C" w:rsidRPr="00EE2B0C">
        <w:rPr>
          <w:b/>
        </w:rPr>
        <w:t xml:space="preserve">: </w:t>
      </w:r>
      <w:r w:rsidR="00EE2B0C" w:rsidRPr="00EE2B0C">
        <w:rPr>
          <w:b/>
          <w:color w:val="000000"/>
          <w:szCs w:val="20"/>
          <w:lang w:val="en-US"/>
        </w:rPr>
        <w:t>To adapt the minimum applicable value of K0</w:t>
      </w:r>
      <w:r w:rsidR="00EE2B0C" w:rsidRPr="00EE2B0C">
        <w:rPr>
          <w:b/>
          <w:szCs w:val="20"/>
        </w:rPr>
        <w:t xml:space="preserve"> (K2) for an active DL (UL) BWP, indication of </w:t>
      </w:r>
      <w:r w:rsidR="00EE2B0C" w:rsidRPr="00EE2B0C">
        <w:rPr>
          <w:b/>
          <w:szCs w:val="20"/>
          <w:lang w:eastAsia="en-US"/>
        </w:rPr>
        <w:t>the minimum applicable value is supported. For a selected TDRA entry, the K0 (K2) value is assigned to the indicated minimum applicable value if the selected value is smaller</w:t>
      </w:r>
      <w:r w:rsidRPr="002B116D">
        <w:rPr>
          <w:b/>
          <w:lang w:eastAsia="en-US"/>
        </w:rPr>
        <w:fldChar w:fldCharType="end"/>
      </w:r>
      <w:r w:rsidR="00EE2B0C">
        <w:rPr>
          <w:b/>
          <w:lang w:eastAsia="en-US"/>
        </w:rPr>
        <w:t xml:space="preserve"> than the indicated minimum.</w:t>
      </w:r>
    </w:p>
    <w:p w14:paraId="2BBCA401" w14:textId="77777777" w:rsidR="002B116D" w:rsidRPr="002B116D" w:rsidRDefault="002B116D" w:rsidP="00460A86">
      <w:pPr>
        <w:autoSpaceDE w:val="0"/>
        <w:autoSpaceDN w:val="0"/>
        <w:spacing w:before="40" w:after="40"/>
        <w:rPr>
          <w:b/>
          <w:lang w:eastAsia="en-US"/>
        </w:rPr>
      </w:pPr>
    </w:p>
    <w:p w14:paraId="7EEC83DD" w14:textId="5C8B398E"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_Ref7811514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4</w:t>
      </w:r>
      <w:r w:rsidR="00EE2B0C" w:rsidRPr="00EE2B0C">
        <w:rPr>
          <w:b/>
        </w:rPr>
        <w:t xml:space="preserve">: </w:t>
      </w:r>
      <w:r w:rsidR="00EE2B0C" w:rsidRPr="00EE2B0C">
        <w:rPr>
          <w:b/>
          <w:color w:val="000000"/>
          <w:szCs w:val="20"/>
          <w:lang w:val="en-US"/>
        </w:rPr>
        <w:t xml:space="preserve">To adapt the minimum applicable value of </w:t>
      </w:r>
      <w:r w:rsidR="00EE2B0C" w:rsidRPr="00EE2B0C">
        <w:rPr>
          <w:b/>
          <w:szCs w:val="20"/>
        </w:rPr>
        <w:t xml:space="preserve">the aperiodic CSI-RS triggering offset, indication of </w:t>
      </w:r>
      <w:r w:rsidR="00EE2B0C" w:rsidRPr="00EE2B0C">
        <w:rPr>
          <w:b/>
          <w:szCs w:val="20"/>
          <w:lang w:eastAsia="en-US"/>
        </w:rPr>
        <w:t>the minimum applicable value is supported. For a triggered aperiodic CSI-RS, the triggering offset is assigned to the indicated minimum applicable value if the selected value is smaller</w:t>
      </w:r>
      <w:r w:rsidRPr="002B116D">
        <w:rPr>
          <w:b/>
          <w:lang w:eastAsia="en-US"/>
        </w:rPr>
        <w:fldChar w:fldCharType="end"/>
      </w:r>
      <w:r w:rsidR="00EE2B0C">
        <w:rPr>
          <w:b/>
          <w:lang w:eastAsia="en-US"/>
        </w:rPr>
        <w:t xml:space="preserve"> than the indicated minimum.</w:t>
      </w:r>
    </w:p>
    <w:p w14:paraId="68B2FF85" w14:textId="77777777" w:rsidR="002B116D" w:rsidRPr="002B116D" w:rsidRDefault="002B116D" w:rsidP="00460A86">
      <w:pPr>
        <w:autoSpaceDE w:val="0"/>
        <w:autoSpaceDN w:val="0"/>
        <w:spacing w:before="40" w:after="40"/>
        <w:rPr>
          <w:b/>
          <w:lang w:eastAsia="en-US"/>
        </w:rPr>
      </w:pPr>
    </w:p>
    <w:p w14:paraId="36018A54" w14:textId="0372238A"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_Ref7811523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5</w:t>
      </w:r>
      <w:r w:rsidR="00EE2B0C" w:rsidRPr="00EE2B0C">
        <w:rPr>
          <w:b/>
        </w:rPr>
        <w:t xml:space="preserve">: </w:t>
      </w:r>
      <w:r w:rsidR="00EE2B0C" w:rsidRPr="00EE2B0C">
        <w:rPr>
          <w:b/>
          <w:szCs w:val="20"/>
        </w:rPr>
        <w:t>Joint indication to a targeted set of minimum applicable values for K0, K2 and aperiodic CSI-RS triggering offset is supported to minimize the overall signalling overhead for the adaptation of cross/same-slot scheduling.</w:t>
      </w:r>
      <w:r w:rsidRPr="002B116D">
        <w:rPr>
          <w:b/>
          <w:lang w:eastAsia="en-US"/>
        </w:rPr>
        <w:fldChar w:fldCharType="end"/>
      </w:r>
    </w:p>
    <w:p w14:paraId="78C64606" w14:textId="77777777" w:rsidR="002B116D" w:rsidRPr="002B116D" w:rsidRDefault="002B116D" w:rsidP="002B116D">
      <w:pPr>
        <w:autoSpaceDE w:val="0"/>
        <w:autoSpaceDN w:val="0"/>
        <w:spacing w:before="40" w:after="40"/>
        <w:rPr>
          <w:b/>
          <w:lang w:eastAsia="en-US"/>
        </w:rPr>
      </w:pPr>
      <w:bookmarkStart w:id="23" w:name="_GoBack"/>
      <w:bookmarkEnd w:id="23"/>
    </w:p>
    <w:p w14:paraId="697939B5" w14:textId="4CCA1AEE" w:rsidR="002B116D" w:rsidRPr="002B116D" w:rsidRDefault="002B116D" w:rsidP="002B116D">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_Ref7811320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i/>
        </w:rPr>
        <w:t xml:space="preserve">Observation </w:t>
      </w:r>
      <w:r w:rsidR="00EE2B0C" w:rsidRPr="00EE2B0C">
        <w:rPr>
          <w:b/>
          <w:i/>
          <w:noProof/>
        </w:rPr>
        <w:t>1</w:t>
      </w:r>
      <w:r w:rsidR="00EE2B0C" w:rsidRPr="00EE2B0C">
        <w:rPr>
          <w:b/>
        </w:rPr>
        <w:t>: Adaptation to cross-slot scheduling during UE data inactivity can save 21% power for FTP traffic model.</w:t>
      </w:r>
      <w:r w:rsidRPr="002B116D">
        <w:rPr>
          <w:b/>
          <w:lang w:eastAsia="en-US"/>
        </w:rPr>
        <w:fldChar w:fldCharType="end"/>
      </w:r>
    </w:p>
    <w:p w14:paraId="61F540E9" w14:textId="77777777" w:rsidR="002B116D" w:rsidRPr="002B116D" w:rsidRDefault="002B116D" w:rsidP="00460A86">
      <w:pPr>
        <w:autoSpaceDE w:val="0"/>
        <w:autoSpaceDN w:val="0"/>
        <w:spacing w:before="40" w:after="40"/>
        <w:rPr>
          <w:b/>
          <w:lang w:eastAsia="en-US"/>
        </w:rPr>
      </w:pPr>
    </w:p>
    <w:p w14:paraId="18C82621" w14:textId="00780657"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_Ref7811529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6</w:t>
      </w:r>
      <w:r w:rsidR="00EE2B0C" w:rsidRPr="00EE2B0C">
        <w:rPr>
          <w:b/>
        </w:rPr>
        <w:t>: For Rel-16, additional indication bit(s) for adaptation of cross/same-slot scheduling can be configured to the scheduling DCI.</w:t>
      </w:r>
      <w:r w:rsidRPr="002B116D">
        <w:rPr>
          <w:b/>
          <w:lang w:eastAsia="en-US"/>
        </w:rPr>
        <w:fldChar w:fldCharType="end"/>
      </w:r>
    </w:p>
    <w:p w14:paraId="1ED13DB5" w14:textId="77777777" w:rsidR="002B116D" w:rsidRPr="002B116D" w:rsidRDefault="002B116D" w:rsidP="00460A86">
      <w:pPr>
        <w:autoSpaceDE w:val="0"/>
        <w:autoSpaceDN w:val="0"/>
        <w:spacing w:before="40" w:after="40"/>
        <w:rPr>
          <w:b/>
          <w:lang w:eastAsia="en-US"/>
        </w:rPr>
      </w:pPr>
    </w:p>
    <w:p w14:paraId="5C391A0D" w14:textId="1797DDF9" w:rsid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_Ref7808713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7</w:t>
      </w:r>
      <w:r w:rsidR="00EE2B0C" w:rsidRPr="00EE2B0C">
        <w:rPr>
          <w:b/>
        </w:rPr>
        <w:t>: For L1-based adaptation of cross/same-slot scheduling, when UE receive the request at slot n, UE shall be ready to receive PDSCH with new settings at slot n+ Y, where Y is specified as the following table:</w:t>
      </w:r>
      <w:r w:rsidRPr="002B116D">
        <w:rPr>
          <w:b/>
          <w:lang w:eastAsia="en-US"/>
        </w:rPr>
        <w:fldChar w:fldCharType="end"/>
      </w:r>
    </w:p>
    <w:p w14:paraId="2F7415F3" w14:textId="77777777" w:rsidR="002B116D" w:rsidRPr="002B116D" w:rsidRDefault="002B116D" w:rsidP="00460A86">
      <w:pPr>
        <w:autoSpaceDE w:val="0"/>
        <w:autoSpaceDN w:val="0"/>
        <w:spacing w:before="40" w:after="40"/>
        <w:rPr>
          <w:b/>
          <w:lang w:eastAsia="en-US"/>
        </w:rPr>
      </w:pPr>
    </w:p>
    <w:tbl>
      <w:tblPr>
        <w:tblW w:w="9660" w:type="dxa"/>
        <w:jc w:val="center"/>
        <w:tblCellMar>
          <w:left w:w="0" w:type="dxa"/>
          <w:right w:w="0" w:type="dxa"/>
        </w:tblCellMar>
        <w:tblLook w:val="04A0" w:firstRow="1" w:lastRow="0" w:firstColumn="1" w:lastColumn="0" w:noHBand="0" w:noVBand="1"/>
      </w:tblPr>
      <w:tblGrid>
        <w:gridCol w:w="2684"/>
        <w:gridCol w:w="1701"/>
        <w:gridCol w:w="5275"/>
      </w:tblGrid>
      <w:tr w:rsidR="002B116D" w:rsidRPr="002B116D" w14:paraId="39000BB8" w14:textId="77777777" w:rsidTr="001B2500">
        <w:trPr>
          <w:trHeight w:val="422"/>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7D2F9D" w14:textId="0D336283" w:rsidR="002B116D" w:rsidRPr="002B116D" w:rsidRDefault="002B116D" w:rsidP="001B2500">
            <w:pPr>
              <w:rPr>
                <w:b/>
              </w:rPr>
            </w:pPr>
            <m:oMath>
              <m:r>
                <m:rPr>
                  <m:sty m:val="b"/>
                </m:rPr>
                <w:rPr>
                  <w:rFonts w:ascii="Cambria Math" w:hAnsi="Cambria Math"/>
                </w:rPr>
                <m:t>μ</m:t>
              </m:r>
            </m:oMath>
            <w:r w:rsidRPr="002B116D">
              <w:rPr>
                <w:b/>
                <w:bCs/>
              </w:rPr>
              <w:t xml:space="preserve"> (SCS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2B116D">
              <w:rPr>
                <w:b/>
                <w:bC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98936C" w14:textId="77777777" w:rsidR="002B116D" w:rsidRPr="002B116D" w:rsidRDefault="002B116D" w:rsidP="001B2500">
            <w:pPr>
              <w:rPr>
                <w:b/>
              </w:rPr>
            </w:pPr>
            <w:r w:rsidRPr="002B116D">
              <w:rPr>
                <w:b/>
                <w:bCs/>
              </w:rPr>
              <w:t>NR Slot length (ms)</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5C5399" w14:textId="77777777" w:rsidR="002B116D" w:rsidRPr="002B116D" w:rsidRDefault="002B116D" w:rsidP="001B2500">
            <w:pPr>
              <w:rPr>
                <w:b/>
              </w:rPr>
            </w:pPr>
            <w:r w:rsidRPr="002B116D">
              <w:rPr>
                <w:b/>
                <w:bCs/>
              </w:rPr>
              <w:t>Switch delay Y for adaptation of cross/same-slot scheduling (in unit of slot)</w:t>
            </w:r>
          </w:p>
        </w:tc>
      </w:tr>
      <w:tr w:rsidR="002B116D" w:rsidRPr="002B116D" w14:paraId="655C5A38" w14:textId="77777777" w:rsidTr="001B2500">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CE6457" w14:textId="77777777" w:rsidR="002B116D" w:rsidRPr="002B116D" w:rsidRDefault="002B116D" w:rsidP="001B2500">
            <w:pPr>
              <w:jc w:val="center"/>
              <w:rPr>
                <w:b/>
              </w:rPr>
            </w:pPr>
            <w:r w:rsidRPr="002B116D">
              <w:rPr>
                <w:b/>
              </w:rPr>
              <w:t>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5EC36EB" w14:textId="77777777" w:rsidR="002B116D" w:rsidRPr="002B116D" w:rsidRDefault="002B116D" w:rsidP="001B2500">
            <w:pPr>
              <w:jc w:val="center"/>
              <w:rPr>
                <w:b/>
              </w:rPr>
            </w:pPr>
            <w:r w:rsidRPr="002B116D">
              <w:rPr>
                <w:b/>
              </w:rPr>
              <w:t>1</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03C2FF" w14:textId="77777777" w:rsidR="002B116D" w:rsidRPr="002B116D" w:rsidRDefault="002B116D" w:rsidP="001B2500">
            <w:pPr>
              <w:jc w:val="center"/>
              <w:rPr>
                <w:b/>
              </w:rPr>
            </w:pPr>
            <w:r w:rsidRPr="002B116D">
              <w:rPr>
                <w:b/>
              </w:rPr>
              <w:t>1</w:t>
            </w:r>
          </w:p>
        </w:tc>
      </w:tr>
      <w:tr w:rsidR="002B116D" w:rsidRPr="002B116D" w14:paraId="2AABA51A" w14:textId="77777777" w:rsidTr="001B2500">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2FE0F48" w14:textId="77777777" w:rsidR="002B116D" w:rsidRPr="002B116D" w:rsidRDefault="002B116D" w:rsidP="001B2500">
            <w:pPr>
              <w:jc w:val="center"/>
              <w:rPr>
                <w:b/>
              </w:rPr>
            </w:pPr>
            <w:r w:rsidRPr="002B116D">
              <w:rPr>
                <w:b/>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9D0E15" w14:textId="77777777" w:rsidR="002B116D" w:rsidRPr="002B116D" w:rsidRDefault="002B116D" w:rsidP="001B2500">
            <w:pPr>
              <w:jc w:val="center"/>
              <w:rPr>
                <w:b/>
              </w:rPr>
            </w:pPr>
            <w:r w:rsidRPr="002B116D">
              <w:rPr>
                <w:b/>
              </w:rPr>
              <w:t>0.5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31F5B3" w14:textId="77777777" w:rsidR="002B116D" w:rsidRPr="002B116D" w:rsidRDefault="002B116D" w:rsidP="001B2500">
            <w:pPr>
              <w:jc w:val="center"/>
              <w:rPr>
                <w:b/>
              </w:rPr>
            </w:pPr>
            <w:r w:rsidRPr="002B116D">
              <w:rPr>
                <w:b/>
              </w:rPr>
              <w:t>1</w:t>
            </w:r>
          </w:p>
        </w:tc>
      </w:tr>
      <w:tr w:rsidR="002B116D" w:rsidRPr="002B116D" w14:paraId="7CAF24C4" w14:textId="77777777" w:rsidTr="001B2500">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E99E74" w14:textId="77777777" w:rsidR="002B116D" w:rsidRPr="002B116D" w:rsidRDefault="002B116D" w:rsidP="001B2500">
            <w:pPr>
              <w:jc w:val="center"/>
              <w:rPr>
                <w:b/>
              </w:rPr>
            </w:pPr>
            <w:r w:rsidRPr="002B116D">
              <w:rPr>
                <w:b/>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E7090F9" w14:textId="77777777" w:rsidR="002B116D" w:rsidRPr="002B116D" w:rsidRDefault="002B116D" w:rsidP="001B2500">
            <w:pPr>
              <w:jc w:val="center"/>
              <w:rPr>
                <w:b/>
              </w:rPr>
            </w:pPr>
            <w:r w:rsidRPr="002B116D">
              <w:rPr>
                <w:b/>
              </w:rPr>
              <w:t>0.25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766935" w14:textId="77777777" w:rsidR="002B116D" w:rsidRPr="002B116D" w:rsidRDefault="002B116D" w:rsidP="001B2500">
            <w:pPr>
              <w:jc w:val="center"/>
              <w:rPr>
                <w:b/>
              </w:rPr>
            </w:pPr>
            <w:r w:rsidRPr="002B116D">
              <w:rPr>
                <w:b/>
              </w:rPr>
              <w:t>2</w:t>
            </w:r>
          </w:p>
        </w:tc>
      </w:tr>
      <w:tr w:rsidR="002B116D" w:rsidRPr="002B116D" w14:paraId="454E70FE" w14:textId="77777777" w:rsidTr="001B2500">
        <w:trPr>
          <w:trHeight w:val="319"/>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6225F9F" w14:textId="77777777" w:rsidR="002B116D" w:rsidRPr="002B116D" w:rsidRDefault="002B116D" w:rsidP="001B2500">
            <w:pPr>
              <w:jc w:val="center"/>
              <w:rPr>
                <w:b/>
              </w:rPr>
            </w:pPr>
            <w:r w:rsidRPr="002B116D">
              <w:rPr>
                <w:b/>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BB50AB" w14:textId="77777777" w:rsidR="002B116D" w:rsidRPr="002B116D" w:rsidRDefault="002B116D" w:rsidP="001B2500">
            <w:pPr>
              <w:jc w:val="center"/>
              <w:rPr>
                <w:b/>
              </w:rPr>
            </w:pPr>
            <w:r w:rsidRPr="002B116D">
              <w:rPr>
                <w:b/>
              </w:rPr>
              <w:t>0.125</w:t>
            </w:r>
          </w:p>
        </w:tc>
        <w:tc>
          <w:tcPr>
            <w:tcW w:w="52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129E44" w14:textId="77777777" w:rsidR="002B116D" w:rsidRPr="002B116D" w:rsidRDefault="002B116D" w:rsidP="001B2500">
            <w:pPr>
              <w:jc w:val="center"/>
              <w:rPr>
                <w:b/>
              </w:rPr>
            </w:pPr>
            <w:r w:rsidRPr="002B116D">
              <w:rPr>
                <w:b/>
              </w:rPr>
              <w:t>2</w:t>
            </w:r>
          </w:p>
        </w:tc>
      </w:tr>
    </w:tbl>
    <w:p w14:paraId="74247967" w14:textId="77777777" w:rsidR="002B116D" w:rsidRPr="002B116D" w:rsidRDefault="002B116D" w:rsidP="00460A86">
      <w:pPr>
        <w:autoSpaceDE w:val="0"/>
        <w:autoSpaceDN w:val="0"/>
        <w:spacing w:before="40" w:after="40"/>
        <w:rPr>
          <w:b/>
          <w:lang w:eastAsia="en-US"/>
        </w:rPr>
      </w:pPr>
    </w:p>
    <w:p w14:paraId="365249CC" w14:textId="77777777" w:rsidR="002B116D" w:rsidRPr="002B116D" w:rsidRDefault="002B116D" w:rsidP="00460A86">
      <w:pPr>
        <w:autoSpaceDE w:val="0"/>
        <w:autoSpaceDN w:val="0"/>
        <w:spacing w:before="40" w:after="40"/>
        <w:rPr>
          <w:b/>
          <w:lang w:eastAsia="en-US"/>
        </w:rPr>
      </w:pPr>
    </w:p>
    <w:p w14:paraId="41F9951F" w14:textId="382B4CEF" w:rsid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_Ref7811545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1F47A7">
        <w:rPr>
          <w:b/>
          <w:u w:val="single"/>
        </w:rPr>
        <w:t xml:space="preserve">Proposal </w:t>
      </w:r>
      <w:r w:rsidR="00EE2B0C">
        <w:rPr>
          <w:b/>
          <w:noProof/>
          <w:u w:val="single"/>
        </w:rPr>
        <w:t>8</w:t>
      </w:r>
      <w:r w:rsidR="00EE2B0C" w:rsidRPr="002A30CD">
        <w:rPr>
          <w:b/>
        </w:rPr>
        <w:t xml:space="preserve">: No change to the following agreed cases where </w:t>
      </w:r>
      <w:r w:rsidR="00EE2B0C" w:rsidRPr="002A30CD">
        <w:rPr>
          <w:b/>
          <w:szCs w:val="20"/>
          <w:lang w:val="en-US" w:eastAsia="en-US"/>
        </w:rPr>
        <w:t>t</w:t>
      </w:r>
      <w:r w:rsidR="00EE2B0C" w:rsidRPr="002A30CD">
        <w:rPr>
          <w:b/>
          <w:szCs w:val="20"/>
          <w:lang w:val="en-US" w:eastAsia="en-US"/>
        </w:rPr>
        <w:t>he adaptation on the minimum applicable value of K0 does not apply to</w:t>
      </w:r>
      <w:r w:rsidRPr="002B116D">
        <w:rPr>
          <w:b/>
          <w:lang w:eastAsia="en-US"/>
        </w:rPr>
        <w:fldChar w:fldCharType="end"/>
      </w:r>
    </w:p>
    <w:p w14:paraId="0756FEA8" w14:textId="77777777" w:rsidR="002B116D" w:rsidRPr="002B116D" w:rsidRDefault="002B116D" w:rsidP="00460A86">
      <w:pPr>
        <w:autoSpaceDE w:val="0"/>
        <w:autoSpaceDN w:val="0"/>
        <w:spacing w:before="40" w:after="40"/>
        <w:rPr>
          <w:b/>
          <w:lang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9"/>
        <w:gridCol w:w="4878"/>
      </w:tblGrid>
      <w:tr w:rsidR="002B116D" w:rsidRPr="002B116D" w14:paraId="68B0D299" w14:textId="77777777" w:rsidTr="001B2500">
        <w:tc>
          <w:tcPr>
            <w:tcW w:w="5228" w:type="dxa"/>
            <w:shd w:val="clear" w:color="auto" w:fill="auto"/>
          </w:tcPr>
          <w:p w14:paraId="6C65DA05" w14:textId="77777777" w:rsidR="002B116D" w:rsidRPr="002B116D" w:rsidRDefault="002B116D" w:rsidP="001B2500">
            <w:pPr>
              <w:jc w:val="center"/>
              <w:rPr>
                <w:b/>
                <w:szCs w:val="20"/>
                <w:lang w:val="en-US"/>
              </w:rPr>
            </w:pPr>
            <w:r w:rsidRPr="002B116D">
              <w:rPr>
                <w:b/>
                <w:szCs w:val="20"/>
                <w:lang w:val="en-US"/>
              </w:rPr>
              <w:t>RNTI</w:t>
            </w:r>
          </w:p>
        </w:tc>
        <w:tc>
          <w:tcPr>
            <w:tcW w:w="5229" w:type="dxa"/>
            <w:shd w:val="clear" w:color="auto" w:fill="auto"/>
          </w:tcPr>
          <w:p w14:paraId="1A69D22D" w14:textId="77777777" w:rsidR="002B116D" w:rsidRPr="002B116D" w:rsidRDefault="002B116D" w:rsidP="001B2500">
            <w:pPr>
              <w:jc w:val="center"/>
              <w:rPr>
                <w:b/>
                <w:szCs w:val="20"/>
                <w:lang w:val="en-US" w:eastAsia="en-US"/>
              </w:rPr>
            </w:pPr>
            <w:r w:rsidRPr="002B116D">
              <w:rPr>
                <w:b/>
                <w:szCs w:val="20"/>
                <w:lang w:val="en-US" w:eastAsia="en-US"/>
              </w:rPr>
              <w:t>PDCCH search space</w:t>
            </w:r>
          </w:p>
        </w:tc>
      </w:tr>
      <w:tr w:rsidR="002B116D" w:rsidRPr="002B116D" w14:paraId="11E5FC5E" w14:textId="77777777" w:rsidTr="001B2500">
        <w:tc>
          <w:tcPr>
            <w:tcW w:w="5228" w:type="dxa"/>
            <w:shd w:val="clear" w:color="auto" w:fill="auto"/>
          </w:tcPr>
          <w:p w14:paraId="628C3802" w14:textId="77777777" w:rsidR="002B116D" w:rsidRPr="002B116D" w:rsidRDefault="002B116D" w:rsidP="001B2500">
            <w:pPr>
              <w:jc w:val="center"/>
              <w:rPr>
                <w:b/>
                <w:szCs w:val="20"/>
                <w:lang w:val="en-US" w:eastAsia="en-US"/>
              </w:rPr>
            </w:pPr>
            <w:r w:rsidRPr="002B116D">
              <w:rPr>
                <w:b/>
                <w:szCs w:val="20"/>
                <w:lang w:val="en-US" w:eastAsia="en-US"/>
              </w:rPr>
              <w:t>SI-RNTI</w:t>
            </w:r>
          </w:p>
        </w:tc>
        <w:tc>
          <w:tcPr>
            <w:tcW w:w="5229" w:type="dxa"/>
            <w:shd w:val="clear" w:color="auto" w:fill="auto"/>
          </w:tcPr>
          <w:p w14:paraId="384D8B4E" w14:textId="77777777" w:rsidR="002B116D" w:rsidRPr="002B116D" w:rsidRDefault="002B116D" w:rsidP="001B2500">
            <w:pPr>
              <w:jc w:val="center"/>
              <w:rPr>
                <w:b/>
                <w:szCs w:val="20"/>
                <w:lang w:val="en-US" w:eastAsia="en-US"/>
              </w:rPr>
            </w:pPr>
            <w:r w:rsidRPr="002B116D">
              <w:rPr>
                <w:b/>
                <w:szCs w:val="20"/>
                <w:lang w:val="en-US" w:eastAsia="en-US"/>
              </w:rPr>
              <w:t>Type0 common</w:t>
            </w:r>
          </w:p>
        </w:tc>
      </w:tr>
      <w:tr w:rsidR="002B116D" w:rsidRPr="002B116D" w14:paraId="5EF3FECE" w14:textId="77777777" w:rsidTr="001B2500">
        <w:tc>
          <w:tcPr>
            <w:tcW w:w="5228" w:type="dxa"/>
            <w:shd w:val="clear" w:color="auto" w:fill="auto"/>
          </w:tcPr>
          <w:p w14:paraId="3F0F4B22" w14:textId="77777777" w:rsidR="002B116D" w:rsidRPr="002B116D" w:rsidRDefault="002B116D" w:rsidP="001B2500">
            <w:pPr>
              <w:jc w:val="center"/>
              <w:rPr>
                <w:b/>
                <w:szCs w:val="20"/>
                <w:lang w:val="en-US" w:eastAsia="en-US"/>
              </w:rPr>
            </w:pPr>
            <w:r w:rsidRPr="002B116D">
              <w:rPr>
                <w:b/>
                <w:szCs w:val="20"/>
                <w:lang w:val="en-US" w:eastAsia="en-US"/>
              </w:rPr>
              <w:t>SI-RNTI</w:t>
            </w:r>
          </w:p>
        </w:tc>
        <w:tc>
          <w:tcPr>
            <w:tcW w:w="5229" w:type="dxa"/>
            <w:shd w:val="clear" w:color="auto" w:fill="auto"/>
          </w:tcPr>
          <w:p w14:paraId="48C23EE7" w14:textId="77777777" w:rsidR="002B116D" w:rsidRPr="002B116D" w:rsidRDefault="002B116D" w:rsidP="001B2500">
            <w:pPr>
              <w:jc w:val="center"/>
              <w:rPr>
                <w:b/>
                <w:szCs w:val="20"/>
                <w:lang w:val="en-US"/>
              </w:rPr>
            </w:pPr>
            <w:r w:rsidRPr="002B116D">
              <w:rPr>
                <w:b/>
                <w:szCs w:val="20"/>
                <w:lang w:val="en-US"/>
              </w:rPr>
              <w:t>Type0A common</w:t>
            </w:r>
          </w:p>
        </w:tc>
      </w:tr>
      <w:tr w:rsidR="002B116D" w:rsidRPr="002B116D" w14:paraId="3C43233A" w14:textId="77777777" w:rsidTr="001B2500">
        <w:tc>
          <w:tcPr>
            <w:tcW w:w="5228" w:type="dxa"/>
            <w:shd w:val="clear" w:color="auto" w:fill="auto"/>
          </w:tcPr>
          <w:p w14:paraId="51830B56" w14:textId="77777777" w:rsidR="002B116D" w:rsidRPr="002B116D" w:rsidRDefault="002B116D" w:rsidP="001B2500">
            <w:pPr>
              <w:jc w:val="center"/>
              <w:rPr>
                <w:b/>
                <w:szCs w:val="20"/>
                <w:lang w:val="en-US" w:eastAsia="en-US"/>
              </w:rPr>
            </w:pPr>
            <w:r w:rsidRPr="002B116D">
              <w:rPr>
                <w:b/>
                <w:szCs w:val="20"/>
                <w:lang w:val="en-US" w:eastAsia="en-US"/>
              </w:rPr>
              <w:t>RA-RNTI, TC-RNTI</w:t>
            </w:r>
          </w:p>
        </w:tc>
        <w:tc>
          <w:tcPr>
            <w:tcW w:w="5229" w:type="dxa"/>
            <w:shd w:val="clear" w:color="auto" w:fill="auto"/>
          </w:tcPr>
          <w:p w14:paraId="2B56CEAA" w14:textId="77777777" w:rsidR="002B116D" w:rsidRPr="002B116D" w:rsidRDefault="002B116D" w:rsidP="001B2500">
            <w:pPr>
              <w:jc w:val="center"/>
              <w:rPr>
                <w:b/>
                <w:szCs w:val="20"/>
                <w:lang w:val="en-US" w:eastAsia="en-US"/>
              </w:rPr>
            </w:pPr>
            <w:r w:rsidRPr="002B116D">
              <w:rPr>
                <w:b/>
                <w:szCs w:val="20"/>
                <w:lang w:val="en-US" w:eastAsia="en-US"/>
              </w:rPr>
              <w:t>Type1 common</w:t>
            </w:r>
          </w:p>
        </w:tc>
      </w:tr>
      <w:tr w:rsidR="002B116D" w:rsidRPr="002B116D" w14:paraId="58C0F25A" w14:textId="77777777" w:rsidTr="001B2500">
        <w:tc>
          <w:tcPr>
            <w:tcW w:w="5228" w:type="dxa"/>
            <w:shd w:val="clear" w:color="auto" w:fill="auto"/>
          </w:tcPr>
          <w:p w14:paraId="76AB4F3E" w14:textId="77777777" w:rsidR="002B116D" w:rsidRPr="002B116D" w:rsidRDefault="002B116D" w:rsidP="001B2500">
            <w:pPr>
              <w:jc w:val="center"/>
              <w:rPr>
                <w:b/>
                <w:szCs w:val="20"/>
                <w:lang w:val="en-US" w:eastAsia="en-US"/>
              </w:rPr>
            </w:pPr>
            <w:r w:rsidRPr="002B116D">
              <w:rPr>
                <w:b/>
                <w:szCs w:val="20"/>
                <w:lang w:val="en-US" w:eastAsia="en-US"/>
              </w:rPr>
              <w:t>P-RNTI</w:t>
            </w:r>
          </w:p>
        </w:tc>
        <w:tc>
          <w:tcPr>
            <w:tcW w:w="5229" w:type="dxa"/>
            <w:shd w:val="clear" w:color="auto" w:fill="auto"/>
          </w:tcPr>
          <w:p w14:paraId="250C024C" w14:textId="77777777" w:rsidR="002B116D" w:rsidRPr="002B116D" w:rsidRDefault="002B116D" w:rsidP="001B2500">
            <w:pPr>
              <w:jc w:val="center"/>
              <w:rPr>
                <w:b/>
                <w:szCs w:val="20"/>
                <w:lang w:val="en-US" w:eastAsia="en-US"/>
              </w:rPr>
            </w:pPr>
            <w:r w:rsidRPr="002B116D">
              <w:rPr>
                <w:b/>
                <w:szCs w:val="20"/>
                <w:lang w:val="en-US" w:eastAsia="en-US"/>
              </w:rPr>
              <w:t>Type2 common</w:t>
            </w:r>
          </w:p>
        </w:tc>
      </w:tr>
    </w:tbl>
    <w:p w14:paraId="6B798E24" w14:textId="77777777" w:rsidR="002B116D" w:rsidRPr="002B116D" w:rsidRDefault="002B116D" w:rsidP="00460A86">
      <w:pPr>
        <w:autoSpaceDE w:val="0"/>
        <w:autoSpaceDN w:val="0"/>
        <w:spacing w:before="40" w:after="40"/>
        <w:rPr>
          <w:b/>
          <w:lang w:eastAsia="en-US"/>
        </w:rPr>
      </w:pPr>
    </w:p>
    <w:p w14:paraId="314EF6F0" w14:textId="703349FF"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_Ref7811552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9</w:t>
      </w:r>
      <w:r w:rsidR="00EE2B0C" w:rsidRPr="00EE2B0C">
        <w:rPr>
          <w:b/>
        </w:rPr>
        <w:t xml:space="preserve">: The adaptation on the minimum applicable value of K2 does not apply to </w:t>
      </w:r>
      <w:r w:rsidR="00EE2B0C" w:rsidRPr="00EE2B0C">
        <w:rPr>
          <w:b/>
          <w:color w:val="000000"/>
          <w:szCs w:val="20"/>
        </w:rPr>
        <w:t xml:space="preserve">PUSCH scheduled by MAC RAR </w:t>
      </w:r>
      <w:r w:rsidR="00EE2B0C" w:rsidRPr="00EE2B0C">
        <w:rPr>
          <w:b/>
          <w:color w:val="000000"/>
          <w:szCs w:val="20"/>
        </w:rPr>
        <w:t>(</w:t>
      </w:r>
      <w:r w:rsidR="00EE2B0C" w:rsidRPr="00EE2B0C">
        <w:rPr>
          <w:b/>
          <w:color w:val="000000"/>
          <w:szCs w:val="20"/>
        </w:rPr>
        <w:t>as described in subclause 8.2 of TS 38.213</w:t>
      </w:r>
      <w:r w:rsidR="00EE2B0C" w:rsidRPr="00EE2B0C">
        <w:rPr>
          <w:b/>
          <w:color w:val="000000"/>
          <w:szCs w:val="20"/>
        </w:rPr>
        <w:t>).</w:t>
      </w:r>
      <w:r w:rsidRPr="002B116D">
        <w:rPr>
          <w:b/>
          <w:lang w:eastAsia="en-US"/>
        </w:rPr>
        <w:fldChar w:fldCharType="end"/>
      </w:r>
    </w:p>
    <w:p w14:paraId="7ACECC4C" w14:textId="77777777" w:rsidR="002B116D" w:rsidRPr="002B116D" w:rsidRDefault="002B116D" w:rsidP="00460A86">
      <w:pPr>
        <w:autoSpaceDE w:val="0"/>
        <w:autoSpaceDN w:val="0"/>
        <w:spacing w:before="40" w:after="40"/>
        <w:rPr>
          <w:b/>
          <w:lang w:eastAsia="en-US"/>
        </w:rPr>
      </w:pPr>
    </w:p>
    <w:p w14:paraId="407DA2F4" w14:textId="7AAAA3A2" w:rsidR="002B116D" w:rsidRPr="002B116D" w:rsidRDefault="002B116D" w:rsidP="002B116D">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_Ref7811329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i/>
        </w:rPr>
        <w:t xml:space="preserve">Observation </w:t>
      </w:r>
      <w:r w:rsidR="00EE2B0C" w:rsidRPr="00EE2B0C">
        <w:rPr>
          <w:b/>
          <w:i/>
          <w:noProof/>
        </w:rPr>
        <w:t>2</w:t>
      </w:r>
      <w:r w:rsidR="00EE2B0C" w:rsidRPr="00EE2B0C">
        <w:rPr>
          <w:b/>
        </w:rPr>
        <w:t xml:space="preserve">: </w:t>
      </w:r>
      <w:r w:rsidR="00EE2B0C" w:rsidRPr="00EE2B0C">
        <w:rPr>
          <w:b/>
        </w:rPr>
        <w:t>When UE processing timeline is expected to be relaxed via adaptation on K2 value, a small aperiodic SRS slot offset can however dominate UE processing timeline</w:t>
      </w:r>
      <w:r w:rsidR="00EE2B0C" w:rsidRPr="00EE2B0C">
        <w:rPr>
          <w:b/>
        </w:rPr>
        <w:t>.</w:t>
      </w:r>
      <w:r w:rsidRPr="002B116D">
        <w:rPr>
          <w:b/>
          <w:lang w:eastAsia="en-US"/>
        </w:rPr>
        <w:fldChar w:fldCharType="end"/>
      </w:r>
    </w:p>
    <w:p w14:paraId="2EE14515" w14:textId="77777777" w:rsidR="002B116D" w:rsidRPr="002B116D" w:rsidRDefault="002B116D" w:rsidP="002B116D">
      <w:pPr>
        <w:autoSpaceDE w:val="0"/>
        <w:autoSpaceDN w:val="0"/>
        <w:spacing w:before="40" w:after="40"/>
        <w:rPr>
          <w:b/>
          <w:lang w:eastAsia="en-US"/>
        </w:rPr>
      </w:pPr>
    </w:p>
    <w:p w14:paraId="1323F353" w14:textId="7F54828C" w:rsidR="002B116D" w:rsidRPr="002B116D" w:rsidRDefault="002B116D" w:rsidP="002B116D">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_Ref7811346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i/>
        </w:rPr>
        <w:t xml:space="preserve">Observation </w:t>
      </w:r>
      <w:r w:rsidR="00EE2B0C" w:rsidRPr="00EE2B0C">
        <w:rPr>
          <w:b/>
          <w:i/>
          <w:noProof/>
        </w:rPr>
        <w:t>3</w:t>
      </w:r>
      <w:r w:rsidR="00EE2B0C" w:rsidRPr="00EE2B0C">
        <w:rPr>
          <w:b/>
        </w:rPr>
        <w:t>: If dynamic adaptation on aperiodic SRS slot offset is applied, UE can be indicated to apply the original setting whenever there is data intended it. When there is no data for the UE, dynamic adaptation can allow the UE to relax the processing timeline in PDCCH monitoring.</w:t>
      </w:r>
      <w:r w:rsidRPr="002B116D">
        <w:rPr>
          <w:b/>
          <w:lang w:eastAsia="en-US"/>
        </w:rPr>
        <w:fldChar w:fldCharType="end"/>
      </w:r>
    </w:p>
    <w:p w14:paraId="653A6F92" w14:textId="77777777" w:rsidR="002B116D" w:rsidRPr="002B116D" w:rsidRDefault="002B116D" w:rsidP="002B116D">
      <w:pPr>
        <w:autoSpaceDE w:val="0"/>
        <w:autoSpaceDN w:val="0"/>
        <w:spacing w:before="40" w:after="40"/>
        <w:rPr>
          <w:b/>
          <w:lang w:eastAsia="en-US"/>
        </w:rPr>
      </w:pPr>
    </w:p>
    <w:p w14:paraId="0DD72BA1" w14:textId="68212912" w:rsidR="002B116D" w:rsidRPr="002B116D" w:rsidRDefault="002B116D" w:rsidP="002B116D">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_Ref7811468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i/>
        </w:rPr>
        <w:t xml:space="preserve">Observation </w:t>
      </w:r>
      <w:r w:rsidR="00EE2B0C" w:rsidRPr="00EE2B0C">
        <w:rPr>
          <w:b/>
          <w:i/>
          <w:noProof/>
        </w:rPr>
        <w:t>4</w:t>
      </w:r>
      <w:r w:rsidR="00EE2B0C" w:rsidRPr="00EE2B0C">
        <w:rPr>
          <w:b/>
        </w:rPr>
        <w:t>: A larger K1 value also help to relax PDCCH processing timeline.</w:t>
      </w:r>
      <w:r w:rsidRPr="002B116D">
        <w:rPr>
          <w:b/>
          <w:lang w:eastAsia="en-US"/>
        </w:rPr>
        <w:fldChar w:fldCharType="end"/>
      </w:r>
    </w:p>
    <w:p w14:paraId="1BB0F1BD" w14:textId="77777777" w:rsidR="002B116D" w:rsidRPr="002B116D" w:rsidRDefault="002B116D" w:rsidP="00460A86">
      <w:pPr>
        <w:autoSpaceDE w:val="0"/>
        <w:autoSpaceDN w:val="0"/>
        <w:spacing w:before="40" w:after="40"/>
        <w:rPr>
          <w:b/>
          <w:lang w:eastAsia="en-US"/>
        </w:rPr>
      </w:pPr>
    </w:p>
    <w:p w14:paraId="6A8074CC" w14:textId="5B318D40"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_Ref7811556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10</w:t>
      </w:r>
      <w:r w:rsidR="00EE2B0C" w:rsidRPr="00EE2B0C">
        <w:rPr>
          <w:b/>
        </w:rPr>
        <w:t>: For Rel-16, joint adaptation on the set of minimum applicable values for at least K0, K2, aperiodic CSI-RS triggering offset, aperiodic SRS slot offset and K1 is supported for an active BWP.</w:t>
      </w:r>
      <w:r w:rsidRPr="002B116D">
        <w:rPr>
          <w:b/>
          <w:lang w:eastAsia="en-US"/>
        </w:rPr>
        <w:fldChar w:fldCharType="end"/>
      </w:r>
    </w:p>
    <w:p w14:paraId="7F8A27E0" w14:textId="77777777" w:rsidR="002B116D" w:rsidRPr="002B116D" w:rsidRDefault="002B116D" w:rsidP="002B116D">
      <w:pPr>
        <w:pStyle w:val="Caption"/>
        <w:numPr>
          <w:ilvl w:val="0"/>
          <w:numId w:val="31"/>
        </w:numPr>
      </w:pPr>
      <w:r w:rsidRPr="002B116D">
        <w:t>FFS: More baseband related parameters related to UE power consumption</w:t>
      </w:r>
    </w:p>
    <w:p w14:paraId="7228CC29" w14:textId="77777777" w:rsidR="002B116D" w:rsidRPr="002B116D" w:rsidRDefault="002B116D" w:rsidP="002B116D">
      <w:pPr>
        <w:pStyle w:val="Caption"/>
        <w:numPr>
          <w:ilvl w:val="0"/>
          <w:numId w:val="31"/>
        </w:numPr>
      </w:pPr>
      <w:r w:rsidRPr="002B116D">
        <w:t>FFS: The maximum number of candidate sets of targeted values</w:t>
      </w:r>
    </w:p>
    <w:p w14:paraId="0DE5E7CF" w14:textId="77777777" w:rsidR="002B116D" w:rsidRPr="002B116D" w:rsidRDefault="002B116D" w:rsidP="00460A86">
      <w:pPr>
        <w:autoSpaceDE w:val="0"/>
        <w:autoSpaceDN w:val="0"/>
        <w:spacing w:before="40" w:after="40"/>
        <w:rPr>
          <w:b/>
          <w:lang w:eastAsia="en-US"/>
        </w:rPr>
      </w:pPr>
    </w:p>
    <w:p w14:paraId="62A4ADBF" w14:textId="1704B7CE" w:rsidR="002B116D" w:rsidRPr="002B116D" w:rsidRDefault="002B116D" w:rsidP="00460A86">
      <w:pPr>
        <w:autoSpaceDE w:val="0"/>
        <w:autoSpaceDN w:val="0"/>
        <w:spacing w:before="40" w:after="40"/>
        <w:rPr>
          <w:b/>
          <w:lang w:eastAsia="en-US"/>
        </w:rPr>
      </w:pPr>
      <w:r w:rsidRPr="002B116D">
        <w:rPr>
          <w:b/>
          <w:lang w:eastAsia="en-US"/>
        </w:rPr>
        <w:fldChar w:fldCharType="begin"/>
      </w:r>
      <w:r w:rsidRPr="002B116D">
        <w:rPr>
          <w:b/>
          <w:lang w:eastAsia="en-US"/>
        </w:rPr>
        <w:instrText xml:space="preserve"> REF _Ref7811564 \h </w:instrText>
      </w:r>
      <w:r w:rsidRPr="002B116D">
        <w:rPr>
          <w:b/>
          <w:lang w:eastAsia="en-US"/>
        </w:rPr>
      </w:r>
      <w:r w:rsidRPr="002B116D">
        <w:rPr>
          <w:b/>
          <w:lang w:eastAsia="en-US"/>
        </w:rPr>
        <w:instrText xml:space="preserve"> \* MERGEFORMAT </w:instrText>
      </w:r>
      <w:r w:rsidRPr="002B116D">
        <w:rPr>
          <w:b/>
          <w:lang w:eastAsia="en-US"/>
        </w:rPr>
        <w:fldChar w:fldCharType="separate"/>
      </w:r>
      <w:r w:rsidR="00EE2B0C" w:rsidRPr="00EE2B0C">
        <w:rPr>
          <w:b/>
          <w:u w:val="single"/>
        </w:rPr>
        <w:t xml:space="preserve">Proposal </w:t>
      </w:r>
      <w:r w:rsidR="00EE2B0C" w:rsidRPr="00EE2B0C">
        <w:rPr>
          <w:b/>
          <w:noProof/>
          <w:u w:val="single"/>
        </w:rPr>
        <w:t>11</w:t>
      </w:r>
      <w:r w:rsidR="00EE2B0C" w:rsidRPr="00EE2B0C">
        <w:rPr>
          <w:b/>
        </w:rPr>
        <w:t>: RAN1 send LS to RAN4 for reducing interruption time and switch delay when BWP switching only changes baseband-only parameters.</w:t>
      </w:r>
      <w:r w:rsidRPr="002B116D">
        <w:rPr>
          <w:b/>
          <w:lang w:eastAsia="en-US"/>
        </w:rPr>
        <w:fldChar w:fldCharType="end"/>
      </w:r>
    </w:p>
    <w:p w14:paraId="62AA566C" w14:textId="77777777" w:rsidR="002B116D" w:rsidRPr="002A30CD" w:rsidRDefault="002B116D"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lastRenderedPageBreak/>
        <w:t>References</w:t>
      </w:r>
    </w:p>
    <w:p w14:paraId="271D323C" w14:textId="2B1C7565" w:rsidR="00A465CB" w:rsidRPr="002A30CD" w:rsidRDefault="0091237C" w:rsidP="0091237C">
      <w:pPr>
        <w:pStyle w:val="ListParagraph"/>
        <w:numPr>
          <w:ilvl w:val="0"/>
          <w:numId w:val="2"/>
        </w:numPr>
        <w:spacing w:after="60"/>
        <w:jc w:val="both"/>
        <w:rPr>
          <w:sz w:val="22"/>
          <w:lang w:eastAsia="ko-KR"/>
        </w:rPr>
      </w:pPr>
      <w:bookmarkStart w:id="24" w:name="_Ref7810658"/>
      <w:r>
        <w:rPr>
          <w:sz w:val="22"/>
          <w:lang w:eastAsia="ko-KR"/>
        </w:rPr>
        <w:t xml:space="preserve">“Draft_Minutes_report_RAN1#96b_v020”, RAN1 #96-Bis, online available: </w:t>
      </w:r>
      <w:r w:rsidRPr="0091237C">
        <w:rPr>
          <w:sz w:val="22"/>
          <w:lang w:eastAsia="ko-KR"/>
        </w:rPr>
        <w:t>https://www.3gpp.org/ftp/tsg_ran/WG1_RL1/TSGR1_96b/Report/</w:t>
      </w:r>
      <w:bookmarkEnd w:id="24"/>
    </w:p>
    <w:p w14:paraId="105C0446" w14:textId="79097E77" w:rsidR="002174CA" w:rsidRPr="002A30CD" w:rsidRDefault="002174CA" w:rsidP="0091237C">
      <w:pPr>
        <w:pStyle w:val="ListParagraph"/>
        <w:numPr>
          <w:ilvl w:val="0"/>
          <w:numId w:val="2"/>
        </w:numPr>
        <w:spacing w:after="60"/>
        <w:jc w:val="both"/>
        <w:rPr>
          <w:sz w:val="22"/>
          <w:lang w:eastAsia="ko-KR"/>
        </w:rPr>
      </w:pPr>
      <w:bookmarkStart w:id="25" w:name="_Ref5182175"/>
      <w:bookmarkStart w:id="26" w:name="_Ref7810783"/>
      <w:r w:rsidRPr="002A30CD">
        <w:rPr>
          <w:sz w:val="22"/>
          <w:lang w:eastAsia="ko-KR"/>
        </w:rPr>
        <w:t>3GPP TS 38.214, “Physical layer procedures for data”,  V15.5.0</w:t>
      </w:r>
      <w:r w:rsidR="0091237C">
        <w:rPr>
          <w:sz w:val="22"/>
          <w:lang w:eastAsia="ko-KR"/>
        </w:rPr>
        <w:t xml:space="preserve">, online available: </w:t>
      </w:r>
      <w:r w:rsidR="0091237C" w:rsidRPr="0091237C">
        <w:rPr>
          <w:sz w:val="22"/>
          <w:lang w:eastAsia="ko-KR"/>
        </w:rPr>
        <w:t>https://portal.3gpp.org/desktopmodules/Specifications/SpecificationDetails.aspx?specificationId=3216</w:t>
      </w:r>
      <w:bookmarkEnd w:id="26"/>
    </w:p>
    <w:p w14:paraId="6CA2681C" w14:textId="4D4BD57A" w:rsidR="00521215" w:rsidRPr="00521215" w:rsidRDefault="0091237C" w:rsidP="00521215">
      <w:pPr>
        <w:pStyle w:val="ListParagraph"/>
        <w:numPr>
          <w:ilvl w:val="0"/>
          <w:numId w:val="2"/>
        </w:numPr>
        <w:rPr>
          <w:sz w:val="22"/>
          <w:lang w:eastAsia="ko-KR"/>
        </w:rPr>
      </w:pPr>
      <w:bookmarkStart w:id="27" w:name="_Ref7810841"/>
      <w:r w:rsidRPr="0091237C">
        <w:rPr>
          <w:sz w:val="22"/>
          <w:lang w:eastAsia="ko-KR"/>
        </w:rPr>
        <w:t>R1-1906548</w:t>
      </w:r>
      <w:r w:rsidR="00DA508D" w:rsidRPr="002A30CD">
        <w:rPr>
          <w:sz w:val="22"/>
          <w:lang w:eastAsia="ko-KR"/>
        </w:rPr>
        <w:t>, “</w:t>
      </w:r>
      <w:r w:rsidRPr="0091237C">
        <w:rPr>
          <w:sz w:val="22"/>
          <w:lang w:eastAsia="ko-KR"/>
        </w:rPr>
        <w:t>Design of PDCCH-based power saving signal/channel for NR</w:t>
      </w:r>
      <w:r w:rsidR="00DA508D" w:rsidRPr="002A30CD">
        <w:rPr>
          <w:sz w:val="22"/>
          <w:lang w:eastAsia="ko-KR"/>
        </w:rPr>
        <w:t>”, MediaTek Inc., RAN1 #</w:t>
      </w:r>
      <w:bookmarkEnd w:id="25"/>
      <w:r>
        <w:rPr>
          <w:sz w:val="22"/>
          <w:lang w:eastAsia="ko-KR"/>
        </w:rPr>
        <w:t>97</w:t>
      </w:r>
      <w:bookmarkStart w:id="28" w:name="_Ref5182061"/>
      <w:bookmarkStart w:id="29" w:name="_Ref7810938"/>
      <w:bookmarkEnd w:id="27"/>
    </w:p>
    <w:p w14:paraId="6282A24C" w14:textId="516D9C79" w:rsidR="0091237C" w:rsidRPr="00577A61" w:rsidRDefault="0091237C" w:rsidP="00577A61">
      <w:pPr>
        <w:pStyle w:val="ListParagraph"/>
        <w:numPr>
          <w:ilvl w:val="0"/>
          <w:numId w:val="2"/>
        </w:numPr>
        <w:rPr>
          <w:sz w:val="22"/>
          <w:lang w:eastAsia="ko-KR"/>
        </w:rPr>
      </w:pPr>
      <w:bookmarkStart w:id="30" w:name="_Ref7849773"/>
      <w:r w:rsidRPr="00577A61">
        <w:rPr>
          <w:sz w:val="22"/>
          <w:lang w:eastAsia="ko-KR"/>
        </w:rPr>
        <w:t>R4-1810021, “BWP Switching Delay”, MediaTek Inc., Aug., 2019.</w:t>
      </w:r>
      <w:bookmarkEnd w:id="29"/>
      <w:bookmarkEnd w:id="30"/>
    </w:p>
    <w:bookmarkEnd w:id="28"/>
    <w:p w14:paraId="778DB611" w14:textId="17365A46" w:rsidR="00D42A5D" w:rsidRPr="002A30CD" w:rsidRDefault="00D42A5D" w:rsidP="00106E00"/>
    <w:sectPr w:rsidR="00D42A5D"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730B7" w14:textId="77777777" w:rsidR="00FB7308" w:rsidRDefault="00FB7308">
      <w:r>
        <w:separator/>
      </w:r>
    </w:p>
  </w:endnote>
  <w:endnote w:type="continuationSeparator" w:id="0">
    <w:p w14:paraId="7B245353" w14:textId="77777777" w:rsidR="00FB7308" w:rsidRDefault="00FB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4EDE3" w14:textId="77777777" w:rsidR="00FB7308" w:rsidRDefault="00FB7308">
      <w:r>
        <w:separator/>
      </w:r>
    </w:p>
  </w:footnote>
  <w:footnote w:type="continuationSeparator" w:id="0">
    <w:p w14:paraId="5B7FC6D6" w14:textId="77777777" w:rsidR="00FB7308" w:rsidRDefault="00FB7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84482"/>
    <w:multiLevelType w:val="hybridMultilevel"/>
    <w:tmpl w:val="0452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371C9"/>
    <w:multiLevelType w:val="hybridMultilevel"/>
    <w:tmpl w:val="C2C80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0764C"/>
    <w:multiLevelType w:val="hybridMultilevel"/>
    <w:tmpl w:val="14C8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5"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05F07"/>
    <w:multiLevelType w:val="hybridMultilevel"/>
    <w:tmpl w:val="CC00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40D64"/>
    <w:multiLevelType w:val="hybridMultilevel"/>
    <w:tmpl w:val="B0982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7"/>
  </w:num>
  <w:num w:numId="4">
    <w:abstractNumId w:val="6"/>
  </w:num>
  <w:num w:numId="5">
    <w:abstractNumId w:val="24"/>
  </w:num>
  <w:num w:numId="6">
    <w:abstractNumId w:val="12"/>
  </w:num>
  <w:num w:numId="7">
    <w:abstractNumId w:val="19"/>
  </w:num>
  <w:num w:numId="8">
    <w:abstractNumId w:val="22"/>
  </w:num>
  <w:num w:numId="9">
    <w:abstractNumId w:val="16"/>
  </w:num>
  <w:num w:numId="10">
    <w:abstractNumId w:val="25"/>
  </w:num>
  <w:num w:numId="11">
    <w:abstractNumId w:val="10"/>
  </w:num>
  <w:num w:numId="12">
    <w:abstractNumId w:val="1"/>
  </w:num>
  <w:num w:numId="13">
    <w:abstractNumId w:val="29"/>
  </w:num>
  <w:num w:numId="14">
    <w:abstractNumId w:val="1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6"/>
  </w:num>
  <w:num w:numId="17">
    <w:abstractNumId w:val="20"/>
  </w:num>
  <w:num w:numId="18">
    <w:abstractNumId w:val="8"/>
  </w:num>
  <w:num w:numId="19">
    <w:abstractNumId w:val="28"/>
  </w:num>
  <w:num w:numId="20">
    <w:abstractNumId w:val="9"/>
  </w:num>
  <w:num w:numId="21">
    <w:abstractNumId w:val="2"/>
  </w:num>
  <w:num w:numId="22">
    <w:abstractNumId w:val="7"/>
  </w:num>
  <w:num w:numId="23">
    <w:abstractNumId w:val="15"/>
  </w:num>
  <w:num w:numId="24">
    <w:abstractNumId w:val="3"/>
  </w:num>
  <w:num w:numId="25">
    <w:abstractNumId w:val="21"/>
  </w:num>
  <w:num w:numId="26">
    <w:abstractNumId w:val="4"/>
  </w:num>
  <w:num w:numId="27">
    <w:abstractNumId w:val="27"/>
  </w:num>
  <w:num w:numId="28">
    <w:abstractNumId w:val="23"/>
  </w:num>
  <w:num w:numId="29">
    <w:abstractNumId w:val="5"/>
  </w:num>
  <w:num w:numId="30">
    <w:abstractNumId w:val="11"/>
  </w:num>
  <w:num w:numId="3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411"/>
    <w:rsid w:val="00DA0C06"/>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ECDCEF52-3CC9-4712-B020-6B0E9B1B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2019-05-03T23:02:00Z</dcterms:created>
  <dcterms:modified xsi:type="dcterms:W3CDTF">2019-05-04T01:24:00Z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